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C6F" w:rsidRPr="009857D0" w:rsidRDefault="00092753" w:rsidP="00092753">
      <w:pPr>
        <w:rPr>
          <w:rFonts w:ascii="Times New Roman" w:hAnsi="Times New Roman" w:cs="Times New Roman"/>
        </w:rPr>
      </w:pPr>
      <w:r w:rsidRPr="009857D0">
        <w:rPr>
          <w:rFonts w:ascii="Times New Roman" w:hAnsi="Times New Roman" w:cs="Times New Roman"/>
        </w:rPr>
        <w:t>Mittente:</w:t>
      </w:r>
    </w:p>
    <w:p w:rsidR="00092753" w:rsidRPr="009857D0" w:rsidRDefault="009857D0" w:rsidP="002A68D3">
      <w:pPr>
        <w:rPr>
          <w:rFonts w:ascii="Times New Roman" w:hAnsi="Times New Roman" w:cs="Times New Roman"/>
        </w:rPr>
      </w:pPr>
      <w:bookmarkStart w:id="0" w:name="_GoBack"/>
      <w:bookmarkEnd w:id="0"/>
      <w:r>
        <w:rPr>
          <w:rFonts w:ascii="Times New Roman" w:hAnsi="Times New Roman" w:cs="Times New Roman"/>
        </w:rPr>
        <w:t>----------</w:t>
      </w:r>
      <w:r w:rsidR="00092753" w:rsidRPr="009857D0">
        <w:rPr>
          <w:rFonts w:ascii="Times New Roman" w:hAnsi="Times New Roman" w:cs="Times New Roman"/>
        </w:rPr>
        <w:t>, lì 3 aprile 2013</w:t>
      </w:r>
    </w:p>
    <w:p w:rsidR="00092753" w:rsidRPr="009857D0" w:rsidRDefault="00092753" w:rsidP="002A68D3">
      <w:pPr>
        <w:rPr>
          <w:rFonts w:ascii="Times New Roman" w:hAnsi="Times New Roman" w:cs="Times New Roman"/>
        </w:rPr>
      </w:pPr>
    </w:p>
    <w:p w:rsidR="00092753" w:rsidRPr="009857D0" w:rsidRDefault="00092753" w:rsidP="002A68D3">
      <w:pPr>
        <w:spacing w:after="0"/>
        <w:rPr>
          <w:rFonts w:ascii="Times New Roman" w:hAnsi="Times New Roman" w:cs="Times New Roman"/>
        </w:rPr>
      </w:pPr>
      <w:r w:rsidRPr="009857D0">
        <w:rPr>
          <w:rFonts w:ascii="Times New Roman" w:hAnsi="Times New Roman" w:cs="Times New Roman"/>
        </w:rPr>
        <w:t>Ecc.mo</w:t>
      </w:r>
    </w:p>
    <w:p w:rsidR="00092753" w:rsidRPr="009857D0" w:rsidRDefault="00092753" w:rsidP="002A68D3">
      <w:pPr>
        <w:spacing w:after="0"/>
        <w:rPr>
          <w:rFonts w:ascii="Times New Roman" w:hAnsi="Times New Roman" w:cs="Times New Roman"/>
        </w:rPr>
      </w:pPr>
      <w:r w:rsidRPr="009857D0">
        <w:rPr>
          <w:rFonts w:ascii="Times New Roman" w:hAnsi="Times New Roman" w:cs="Times New Roman"/>
        </w:rPr>
        <w:t>Presidente della Repubblica</w:t>
      </w:r>
    </w:p>
    <w:p w:rsidR="00092753" w:rsidRPr="009857D0" w:rsidRDefault="00092753" w:rsidP="002A68D3">
      <w:pPr>
        <w:spacing w:after="0"/>
        <w:rPr>
          <w:rFonts w:ascii="Times New Roman" w:hAnsi="Times New Roman" w:cs="Times New Roman"/>
          <w:b/>
        </w:rPr>
      </w:pPr>
      <w:r w:rsidRPr="009857D0">
        <w:rPr>
          <w:rFonts w:ascii="Times New Roman" w:hAnsi="Times New Roman" w:cs="Times New Roman"/>
          <w:b/>
        </w:rPr>
        <w:t>Giorgio Napolitano</w:t>
      </w:r>
    </w:p>
    <w:p w:rsidR="00092753" w:rsidRPr="009857D0" w:rsidRDefault="00092753" w:rsidP="002A68D3">
      <w:pPr>
        <w:spacing w:after="0"/>
        <w:rPr>
          <w:rFonts w:ascii="Times New Roman" w:hAnsi="Times New Roman" w:cs="Times New Roman"/>
        </w:rPr>
      </w:pPr>
      <w:r w:rsidRPr="009857D0">
        <w:rPr>
          <w:rFonts w:ascii="Times New Roman" w:hAnsi="Times New Roman" w:cs="Times New Roman"/>
        </w:rPr>
        <w:t>Palazzo del Quirinale</w:t>
      </w:r>
    </w:p>
    <w:p w:rsidR="00092753" w:rsidRPr="009857D0" w:rsidRDefault="00092753" w:rsidP="002A68D3">
      <w:pPr>
        <w:spacing w:after="0"/>
        <w:rPr>
          <w:rFonts w:ascii="Times New Roman" w:hAnsi="Times New Roman" w:cs="Times New Roman"/>
          <w:u w:val="single"/>
        </w:rPr>
      </w:pPr>
      <w:r w:rsidRPr="009857D0">
        <w:rPr>
          <w:rFonts w:ascii="Times New Roman" w:hAnsi="Times New Roman" w:cs="Times New Roman"/>
        </w:rPr>
        <w:t xml:space="preserve">00187 – </w:t>
      </w:r>
      <w:r w:rsidRPr="009857D0">
        <w:rPr>
          <w:rFonts w:ascii="Times New Roman" w:hAnsi="Times New Roman" w:cs="Times New Roman"/>
          <w:u w:val="single"/>
        </w:rPr>
        <w:t>ROMA</w:t>
      </w:r>
    </w:p>
    <w:p w:rsidR="00092753" w:rsidRPr="009857D0" w:rsidRDefault="00092753" w:rsidP="002A68D3">
      <w:pPr>
        <w:spacing w:after="0"/>
        <w:rPr>
          <w:rFonts w:ascii="Times New Roman" w:hAnsi="Times New Roman" w:cs="Times New Roman"/>
          <w:i/>
          <w:u w:val="single"/>
        </w:rPr>
      </w:pPr>
    </w:p>
    <w:p w:rsidR="00092753" w:rsidRPr="009857D0" w:rsidRDefault="00092753" w:rsidP="00092753">
      <w:pPr>
        <w:jc w:val="right"/>
        <w:rPr>
          <w:rFonts w:ascii="Times New Roman" w:hAnsi="Times New Roman" w:cs="Times New Roman"/>
          <w:i/>
        </w:rPr>
      </w:pPr>
    </w:p>
    <w:p w:rsidR="00092753" w:rsidRPr="009857D0" w:rsidRDefault="00092753" w:rsidP="009857D0">
      <w:pPr>
        <w:ind w:left="1276" w:hanging="1276"/>
        <w:jc w:val="both"/>
        <w:rPr>
          <w:rFonts w:ascii="Times New Roman" w:hAnsi="Times New Roman" w:cs="Times New Roman"/>
          <w:b/>
        </w:rPr>
      </w:pPr>
      <w:r w:rsidRPr="009857D0">
        <w:rPr>
          <w:rFonts w:ascii="Times New Roman" w:hAnsi="Times New Roman" w:cs="Times New Roman"/>
          <w:b/>
        </w:rPr>
        <w:t>OGGETTO: PETIZIONE CONTRO L’EMANAZIONE DEL D.P.R.</w:t>
      </w:r>
      <w:r w:rsidR="00494C68" w:rsidRPr="009857D0">
        <w:rPr>
          <w:rFonts w:ascii="Times New Roman" w:hAnsi="Times New Roman" w:cs="Times New Roman"/>
          <w:b/>
        </w:rPr>
        <w:t>,</w:t>
      </w:r>
      <w:r w:rsidRPr="009857D0">
        <w:rPr>
          <w:rFonts w:ascii="Times New Roman" w:hAnsi="Times New Roman" w:cs="Times New Roman"/>
          <w:b/>
        </w:rPr>
        <w:t xml:space="preserve"> AVENTE AD OGGETTO IL REGOLAMENTO RECANTE LE TABELLE DELLE MENOMAZIONI ALL’INTEGRITA’ PSICOFISICA AI SENSI DEGLI ARTT. 138 E 139 COD. ASS. PRIV. (SINISTRI STRADALI E RESPONSABILITA’ MEDICA)</w:t>
      </w:r>
      <w:r w:rsidR="00494C68" w:rsidRPr="009857D0">
        <w:rPr>
          <w:rFonts w:ascii="Times New Roman" w:hAnsi="Times New Roman" w:cs="Times New Roman"/>
          <w:b/>
        </w:rPr>
        <w:t xml:space="preserve">, SECONDO LO SCHEMA PROPOSTO DAL GOVERNO </w:t>
      </w:r>
      <w:r w:rsidR="009857D0" w:rsidRPr="009857D0">
        <w:rPr>
          <w:rFonts w:ascii="Times New Roman" w:hAnsi="Times New Roman" w:cs="Times New Roman"/>
          <w:b/>
        </w:rPr>
        <w:t>N</w:t>
      </w:r>
      <w:r w:rsidR="00494C68" w:rsidRPr="009857D0">
        <w:rPr>
          <w:rFonts w:ascii="Times New Roman" w:hAnsi="Times New Roman" w:cs="Times New Roman"/>
          <w:b/>
        </w:rPr>
        <w:t>EL MARZO 2013</w:t>
      </w:r>
      <w:r w:rsidR="009857D0">
        <w:rPr>
          <w:rFonts w:ascii="Times New Roman" w:hAnsi="Times New Roman" w:cs="Times New Roman"/>
          <w:b/>
        </w:rPr>
        <w:t>.</w:t>
      </w:r>
      <w:r w:rsidRPr="009857D0">
        <w:rPr>
          <w:rFonts w:ascii="Times New Roman" w:hAnsi="Times New Roman" w:cs="Times New Roman"/>
          <w:b/>
        </w:rPr>
        <w:t xml:space="preserve"> </w:t>
      </w:r>
    </w:p>
    <w:p w:rsidR="009857D0" w:rsidRDefault="009857D0" w:rsidP="00092753">
      <w:pPr>
        <w:jc w:val="both"/>
        <w:rPr>
          <w:rFonts w:ascii="Times New Roman" w:hAnsi="Times New Roman" w:cs="Times New Roman"/>
          <w:noProof/>
          <w:lang w:eastAsia="it-IT"/>
        </w:rPr>
      </w:pPr>
    </w:p>
    <w:p w:rsidR="00494C68" w:rsidRPr="009857D0" w:rsidRDefault="00494C68" w:rsidP="00092753">
      <w:pPr>
        <w:jc w:val="both"/>
        <w:rPr>
          <w:rFonts w:ascii="Times New Roman" w:hAnsi="Times New Roman" w:cs="Times New Roman"/>
          <w:noProof/>
          <w:lang w:eastAsia="it-IT"/>
        </w:rPr>
      </w:pPr>
      <w:r w:rsidRPr="009857D0">
        <w:rPr>
          <w:rFonts w:ascii="Times New Roman" w:hAnsi="Times New Roman" w:cs="Times New Roman"/>
          <w:noProof/>
          <w:lang w:eastAsia="it-IT"/>
        </w:rPr>
        <w:t>Illustrissimo Presidente della Repubblica,</w:t>
      </w:r>
    </w:p>
    <w:p w:rsidR="00B503E8" w:rsidRPr="00B503E8" w:rsidRDefault="00494C68" w:rsidP="00B503E8">
      <w:pPr>
        <w:jc w:val="both"/>
        <w:rPr>
          <w:rFonts w:ascii="Times New Roman" w:hAnsi="Times New Roman" w:cs="Times New Roman"/>
          <w:noProof/>
          <w:lang w:eastAsia="it-IT"/>
        </w:rPr>
      </w:pPr>
      <w:r w:rsidRPr="009857D0">
        <w:rPr>
          <w:rFonts w:ascii="Times New Roman" w:hAnsi="Times New Roman" w:cs="Times New Roman"/>
          <w:noProof/>
          <w:lang w:eastAsia="it-IT"/>
        </w:rPr>
        <w:t xml:space="preserve">Si domanda con la presente di </w:t>
      </w:r>
      <w:r w:rsidRPr="003F40B5">
        <w:rPr>
          <w:rFonts w:ascii="Times New Roman" w:hAnsi="Times New Roman" w:cs="Times New Roman"/>
          <w:b/>
          <w:noProof/>
          <w:u w:val="single"/>
          <w:lang w:eastAsia="it-IT"/>
        </w:rPr>
        <w:t>non procedere all’emanazione del d.P.R. in oggetto</w:t>
      </w:r>
      <w:r w:rsidRPr="009857D0">
        <w:rPr>
          <w:rFonts w:ascii="Times New Roman" w:hAnsi="Times New Roman" w:cs="Times New Roman"/>
          <w:noProof/>
          <w:lang w:eastAsia="it-IT"/>
        </w:rPr>
        <w:t xml:space="preserve"> per le seguenti ragioni:</w:t>
      </w:r>
    </w:p>
    <w:p w:rsidR="00494C68" w:rsidRPr="009857D0" w:rsidRDefault="002B2061" w:rsidP="00494C68">
      <w:pPr>
        <w:pStyle w:val="Paragrafoelenco"/>
        <w:numPr>
          <w:ilvl w:val="0"/>
          <w:numId w:val="1"/>
        </w:numPr>
        <w:jc w:val="both"/>
        <w:rPr>
          <w:rFonts w:ascii="Times New Roman" w:hAnsi="Times New Roman" w:cs="Times New Roman"/>
          <w:noProof/>
          <w:lang w:eastAsia="it-IT"/>
        </w:rPr>
      </w:pPr>
      <w:r w:rsidRPr="009857D0">
        <w:rPr>
          <w:rFonts w:ascii="Times New Roman" w:hAnsi="Times New Roman" w:cs="Times New Roman"/>
          <w:noProof/>
          <w:lang w:eastAsia="it-IT"/>
        </w:rPr>
        <w:t xml:space="preserve">per tutti i casi di lesioni personali di non lieve entità (comprese le menomazioni gravissime) i criteri proposti dal Governo comporterebbero una </w:t>
      </w:r>
      <w:r w:rsidRPr="00FE4249">
        <w:rPr>
          <w:rFonts w:ascii="Times New Roman" w:hAnsi="Times New Roman" w:cs="Times New Roman"/>
          <w:b/>
          <w:noProof/>
          <w:lang w:eastAsia="it-IT"/>
        </w:rPr>
        <w:t>significativa</w:t>
      </w:r>
      <w:r w:rsidR="003F40B5">
        <w:rPr>
          <w:rFonts w:ascii="Times New Roman" w:hAnsi="Times New Roman" w:cs="Times New Roman"/>
          <w:b/>
          <w:noProof/>
          <w:lang w:eastAsia="it-IT"/>
        </w:rPr>
        <w:t xml:space="preserve"> e grave</w:t>
      </w:r>
      <w:r w:rsidRPr="00FE4249">
        <w:rPr>
          <w:rFonts w:ascii="Times New Roman" w:hAnsi="Times New Roman" w:cs="Times New Roman"/>
          <w:b/>
          <w:noProof/>
          <w:lang w:eastAsia="it-IT"/>
        </w:rPr>
        <w:t xml:space="preserve"> svalutazione dei danni non patrimoniali subiti dalle vittime di </w:t>
      </w:r>
      <w:r w:rsidRPr="003F40B5">
        <w:rPr>
          <w:rFonts w:ascii="Times New Roman" w:hAnsi="Times New Roman" w:cs="Times New Roman"/>
          <w:b/>
          <w:noProof/>
          <w:u w:val="single"/>
          <w:lang w:eastAsia="it-IT"/>
        </w:rPr>
        <w:t>sinistri stradali</w:t>
      </w:r>
      <w:r w:rsidRPr="00FE4249">
        <w:rPr>
          <w:rFonts w:ascii="Times New Roman" w:hAnsi="Times New Roman" w:cs="Times New Roman"/>
          <w:b/>
          <w:noProof/>
          <w:lang w:eastAsia="it-IT"/>
        </w:rPr>
        <w:t xml:space="preserve"> e di </w:t>
      </w:r>
      <w:r w:rsidRPr="003F40B5">
        <w:rPr>
          <w:rFonts w:ascii="Times New Roman" w:hAnsi="Times New Roman" w:cs="Times New Roman"/>
          <w:b/>
          <w:noProof/>
          <w:u w:val="single"/>
          <w:lang w:eastAsia="it-IT"/>
        </w:rPr>
        <w:t>responsabilità medica</w:t>
      </w:r>
      <w:r w:rsidRPr="009857D0">
        <w:rPr>
          <w:rFonts w:ascii="Times New Roman" w:hAnsi="Times New Roman" w:cs="Times New Roman"/>
          <w:noProof/>
          <w:lang w:eastAsia="it-IT"/>
        </w:rPr>
        <w:t>;</w:t>
      </w:r>
      <w:r w:rsidR="00071FF3" w:rsidRPr="009857D0">
        <w:rPr>
          <w:rFonts w:ascii="Times New Roman" w:hAnsi="Times New Roman" w:cs="Times New Roman"/>
          <w:noProof/>
          <w:lang w:eastAsia="it-IT"/>
        </w:rPr>
        <w:t xml:space="preserve"> in particolare, si preannunciano </w:t>
      </w:r>
      <w:r w:rsidR="00221972">
        <w:rPr>
          <w:rFonts w:ascii="Times New Roman" w:hAnsi="Times New Roman" w:cs="Times New Roman"/>
          <w:noProof/>
          <w:lang w:eastAsia="it-IT"/>
        </w:rPr>
        <w:t xml:space="preserve">gravi </w:t>
      </w:r>
      <w:r w:rsidR="00071FF3" w:rsidRPr="009857D0">
        <w:rPr>
          <w:rFonts w:ascii="Times New Roman" w:hAnsi="Times New Roman" w:cs="Times New Roman"/>
          <w:noProof/>
          <w:lang w:eastAsia="it-IT"/>
        </w:rPr>
        <w:t xml:space="preserve">diminuzioni della tutela risarcitoria dei cittadini rispetto ai parametri di cui alle </w:t>
      </w:r>
      <w:r w:rsidR="00AB3D3A">
        <w:rPr>
          <w:rFonts w:ascii="Times New Roman" w:hAnsi="Times New Roman" w:cs="Times New Roman"/>
          <w:noProof/>
          <w:lang w:eastAsia="it-IT"/>
        </w:rPr>
        <w:t>“</w:t>
      </w:r>
      <w:r w:rsidR="00071FF3" w:rsidRPr="009857D0">
        <w:rPr>
          <w:rFonts w:ascii="Times New Roman" w:hAnsi="Times New Roman" w:cs="Times New Roman"/>
          <w:noProof/>
          <w:lang w:eastAsia="it-IT"/>
        </w:rPr>
        <w:t>tabelle milanesi</w:t>
      </w:r>
      <w:r w:rsidR="00AB3D3A">
        <w:rPr>
          <w:rFonts w:ascii="Times New Roman" w:hAnsi="Times New Roman" w:cs="Times New Roman"/>
          <w:noProof/>
          <w:lang w:eastAsia="it-IT"/>
        </w:rPr>
        <w:t>”</w:t>
      </w:r>
      <w:r w:rsidR="00071FF3" w:rsidRPr="009857D0">
        <w:rPr>
          <w:rFonts w:ascii="Times New Roman" w:hAnsi="Times New Roman" w:cs="Times New Roman"/>
          <w:noProof/>
          <w:lang w:eastAsia="it-IT"/>
        </w:rPr>
        <w:t xml:space="preserve"> condivise dalla </w:t>
      </w:r>
      <w:r w:rsidR="00071FF3" w:rsidRPr="00940F97">
        <w:rPr>
          <w:rFonts w:ascii="Times New Roman" w:hAnsi="Times New Roman" w:cs="Times New Roman"/>
          <w:b/>
          <w:noProof/>
          <w:lang w:eastAsia="it-IT"/>
        </w:rPr>
        <w:t>Cassazione</w:t>
      </w:r>
      <w:r w:rsidR="00221972">
        <w:rPr>
          <w:rFonts w:ascii="Times New Roman" w:hAnsi="Times New Roman" w:cs="Times New Roman"/>
          <w:noProof/>
          <w:lang w:eastAsia="it-IT"/>
        </w:rPr>
        <w:t xml:space="preserve"> quali criteri </w:t>
      </w:r>
      <w:r w:rsidR="00AB3D3A">
        <w:rPr>
          <w:rFonts w:ascii="Times New Roman" w:hAnsi="Times New Roman" w:cs="Times New Roman"/>
          <w:noProof/>
          <w:lang w:eastAsia="it-IT"/>
        </w:rPr>
        <w:t>da applicarsi</w:t>
      </w:r>
      <w:r w:rsidR="00221972">
        <w:rPr>
          <w:rFonts w:ascii="Times New Roman" w:hAnsi="Times New Roman" w:cs="Times New Roman"/>
          <w:noProof/>
          <w:lang w:eastAsia="it-IT"/>
        </w:rPr>
        <w:t xml:space="preserve"> a livello nazionale</w:t>
      </w:r>
      <w:r w:rsidR="00AB3D3A">
        <w:rPr>
          <w:rFonts w:ascii="Times New Roman" w:hAnsi="Times New Roman" w:cs="Times New Roman"/>
          <w:noProof/>
          <w:lang w:eastAsia="it-IT"/>
        </w:rPr>
        <w:t xml:space="preserve"> da parte dei giudici</w:t>
      </w:r>
      <w:r w:rsidR="00071FF3" w:rsidRPr="009857D0">
        <w:rPr>
          <w:rFonts w:ascii="Times New Roman" w:hAnsi="Times New Roman" w:cs="Times New Roman"/>
          <w:noProof/>
          <w:lang w:eastAsia="it-IT"/>
        </w:rPr>
        <w:t xml:space="preserve">; tale svalutazione discende dalla combinazione dei seguenti fattori: </w:t>
      </w:r>
      <w:r w:rsidR="00071FF3" w:rsidRPr="00E9766F">
        <w:rPr>
          <w:rFonts w:ascii="Times New Roman" w:hAnsi="Times New Roman" w:cs="Times New Roman"/>
          <w:i/>
          <w:noProof/>
          <w:lang w:eastAsia="it-IT"/>
        </w:rPr>
        <w:t>a)</w:t>
      </w:r>
      <w:r w:rsidR="00071FF3" w:rsidRPr="009857D0">
        <w:rPr>
          <w:rFonts w:ascii="Times New Roman" w:hAnsi="Times New Roman" w:cs="Times New Roman"/>
          <w:noProof/>
          <w:lang w:eastAsia="it-IT"/>
        </w:rPr>
        <w:t xml:space="preserve"> valore base </w:t>
      </w:r>
      <w:r w:rsidR="00221972">
        <w:rPr>
          <w:rFonts w:ascii="Times New Roman" w:hAnsi="Times New Roman" w:cs="Times New Roman"/>
          <w:noProof/>
          <w:lang w:eastAsia="it-IT"/>
        </w:rPr>
        <w:t xml:space="preserve">del </w:t>
      </w:r>
      <w:r w:rsidR="00071FF3" w:rsidRPr="009857D0">
        <w:rPr>
          <w:rFonts w:ascii="Times New Roman" w:hAnsi="Times New Roman" w:cs="Times New Roman"/>
          <w:noProof/>
          <w:lang w:eastAsia="it-IT"/>
        </w:rPr>
        <w:t xml:space="preserve">danno biologico significativamente più basso rispetto ai valori ritenuti equi dalla Cassazione; </w:t>
      </w:r>
      <w:r w:rsidR="00071FF3" w:rsidRPr="00E9766F">
        <w:rPr>
          <w:rFonts w:ascii="Times New Roman" w:hAnsi="Times New Roman" w:cs="Times New Roman"/>
          <w:i/>
          <w:noProof/>
          <w:lang w:eastAsia="it-IT"/>
        </w:rPr>
        <w:t>b)</w:t>
      </w:r>
      <w:r w:rsidR="00071FF3" w:rsidRPr="009857D0">
        <w:rPr>
          <w:rFonts w:ascii="Times New Roman" w:hAnsi="Times New Roman" w:cs="Times New Roman"/>
          <w:noProof/>
          <w:lang w:eastAsia="it-IT"/>
        </w:rPr>
        <w:t xml:space="preserve"> inclusione, da parte del Governo, della liquidazione dei pregiudizi morali e esistenziali entro la personalizzazione del danno biologico</w:t>
      </w:r>
      <w:r w:rsidR="00221972">
        <w:rPr>
          <w:rFonts w:ascii="Times New Roman" w:hAnsi="Times New Roman" w:cs="Times New Roman"/>
          <w:noProof/>
          <w:lang w:eastAsia="it-IT"/>
        </w:rPr>
        <w:t xml:space="preserve">, che è limitata dall’art. 138 Cod. Ass. Priv. nella misura massima del 30% (nelle tabelle milanesi la misura massima, per le lesioni superiori al 34% di invalidità permanente è del 75%, dunque con uno scarto del 45% che si somma allo scarto </w:t>
      </w:r>
      <w:r w:rsidR="00AA736D">
        <w:rPr>
          <w:rFonts w:ascii="Times New Roman" w:hAnsi="Times New Roman" w:cs="Times New Roman"/>
          <w:noProof/>
          <w:lang w:eastAsia="it-IT"/>
        </w:rPr>
        <w:t xml:space="preserve">già sussistente </w:t>
      </w:r>
      <w:r w:rsidR="00221972">
        <w:rPr>
          <w:rFonts w:ascii="Times New Roman" w:hAnsi="Times New Roman" w:cs="Times New Roman"/>
          <w:noProof/>
          <w:lang w:eastAsia="it-IT"/>
        </w:rPr>
        <w:t xml:space="preserve">tra </w:t>
      </w:r>
      <w:r w:rsidR="00AA736D">
        <w:rPr>
          <w:rFonts w:ascii="Times New Roman" w:hAnsi="Times New Roman" w:cs="Times New Roman"/>
          <w:noProof/>
          <w:lang w:eastAsia="it-IT"/>
        </w:rPr>
        <w:t xml:space="preserve">i </w:t>
      </w:r>
      <w:r w:rsidR="00221972">
        <w:rPr>
          <w:rFonts w:ascii="Times New Roman" w:hAnsi="Times New Roman" w:cs="Times New Roman"/>
          <w:noProof/>
          <w:lang w:eastAsia="it-IT"/>
        </w:rPr>
        <w:t xml:space="preserve">valori </w:t>
      </w:r>
      <w:r w:rsidR="00AA736D">
        <w:rPr>
          <w:rFonts w:ascii="Times New Roman" w:hAnsi="Times New Roman" w:cs="Times New Roman"/>
          <w:noProof/>
          <w:lang w:eastAsia="it-IT"/>
        </w:rPr>
        <w:t xml:space="preserve">di </w:t>
      </w:r>
      <w:r w:rsidR="00221972">
        <w:rPr>
          <w:rFonts w:ascii="Times New Roman" w:hAnsi="Times New Roman" w:cs="Times New Roman"/>
          <w:noProof/>
          <w:lang w:eastAsia="it-IT"/>
        </w:rPr>
        <w:t>base per il danno biologico</w:t>
      </w:r>
      <w:r w:rsidR="00AA736D">
        <w:rPr>
          <w:rFonts w:ascii="Times New Roman" w:hAnsi="Times New Roman" w:cs="Times New Roman"/>
          <w:noProof/>
          <w:lang w:eastAsia="it-IT"/>
        </w:rPr>
        <w:t xml:space="preserve">; nei casi più gravi si perverebbe ad oltre il </w:t>
      </w:r>
      <w:r w:rsidR="00DA1AAA">
        <w:rPr>
          <w:rFonts w:ascii="Times New Roman" w:hAnsi="Times New Roman" w:cs="Times New Roman"/>
          <w:noProof/>
          <w:lang w:eastAsia="it-IT"/>
        </w:rPr>
        <w:t>5</w:t>
      </w:r>
      <w:r w:rsidR="00AA736D">
        <w:rPr>
          <w:rFonts w:ascii="Times New Roman" w:hAnsi="Times New Roman" w:cs="Times New Roman"/>
          <w:noProof/>
          <w:lang w:eastAsia="it-IT"/>
        </w:rPr>
        <w:t>0% di potenziale diminuzione dei risarcimenti</w:t>
      </w:r>
      <w:r w:rsidR="00221972">
        <w:rPr>
          <w:rFonts w:ascii="Times New Roman" w:hAnsi="Times New Roman" w:cs="Times New Roman"/>
          <w:noProof/>
          <w:lang w:eastAsia="it-IT"/>
        </w:rPr>
        <w:t>)</w:t>
      </w:r>
      <w:r w:rsidR="00071FF3" w:rsidRPr="009857D0">
        <w:rPr>
          <w:rFonts w:ascii="Times New Roman" w:hAnsi="Times New Roman" w:cs="Times New Roman"/>
          <w:noProof/>
          <w:lang w:eastAsia="it-IT"/>
        </w:rPr>
        <w:t>;</w:t>
      </w:r>
    </w:p>
    <w:p w:rsidR="006278FF" w:rsidRDefault="00071FF3" w:rsidP="006278FF">
      <w:pPr>
        <w:pStyle w:val="Paragrafoelenco"/>
        <w:numPr>
          <w:ilvl w:val="0"/>
          <w:numId w:val="1"/>
        </w:numPr>
        <w:jc w:val="both"/>
        <w:rPr>
          <w:rFonts w:ascii="Times New Roman" w:hAnsi="Times New Roman" w:cs="Times New Roman"/>
          <w:noProof/>
          <w:lang w:eastAsia="it-IT"/>
        </w:rPr>
      </w:pPr>
      <w:r w:rsidRPr="009857D0">
        <w:rPr>
          <w:rFonts w:ascii="Times New Roman" w:hAnsi="Times New Roman" w:cs="Times New Roman"/>
          <w:noProof/>
          <w:lang w:eastAsia="it-IT"/>
        </w:rPr>
        <w:t>tale svalutazione darebbe luogo ad un’</w:t>
      </w:r>
      <w:r w:rsidRPr="00DA1AAA">
        <w:rPr>
          <w:rFonts w:ascii="Times New Roman" w:hAnsi="Times New Roman" w:cs="Times New Roman"/>
          <w:b/>
          <w:noProof/>
          <w:lang w:eastAsia="it-IT"/>
        </w:rPr>
        <w:t>ingiustificata</w:t>
      </w:r>
      <w:r w:rsidRPr="009857D0">
        <w:rPr>
          <w:rFonts w:ascii="Times New Roman" w:hAnsi="Times New Roman" w:cs="Times New Roman"/>
          <w:noProof/>
          <w:lang w:eastAsia="it-IT"/>
        </w:rPr>
        <w:t xml:space="preserve"> </w:t>
      </w:r>
      <w:r w:rsidRPr="00DA1AAA">
        <w:rPr>
          <w:rFonts w:ascii="Times New Roman" w:hAnsi="Times New Roman" w:cs="Times New Roman"/>
          <w:b/>
          <w:noProof/>
          <w:lang w:eastAsia="it-IT"/>
        </w:rPr>
        <w:t>ed irrazionale discriminazione</w:t>
      </w:r>
      <w:r w:rsidRPr="009857D0">
        <w:rPr>
          <w:rFonts w:ascii="Times New Roman" w:hAnsi="Times New Roman" w:cs="Times New Roman"/>
          <w:noProof/>
          <w:lang w:eastAsia="it-IT"/>
        </w:rPr>
        <w:t xml:space="preserve"> </w:t>
      </w:r>
      <w:r w:rsidR="006278FF" w:rsidRPr="009857D0">
        <w:rPr>
          <w:rFonts w:ascii="Times New Roman" w:hAnsi="Times New Roman" w:cs="Times New Roman"/>
          <w:noProof/>
          <w:lang w:eastAsia="it-IT"/>
        </w:rPr>
        <w:t xml:space="preserve">(in violazione degli artt. 2, 3 e 32 Cost.) </w:t>
      </w:r>
      <w:r w:rsidRPr="009857D0">
        <w:rPr>
          <w:rFonts w:ascii="Times New Roman" w:hAnsi="Times New Roman" w:cs="Times New Roman"/>
          <w:noProof/>
          <w:lang w:eastAsia="it-IT"/>
        </w:rPr>
        <w:t xml:space="preserve">tra le vitttime di sinistri stradali e medici da un lato e dall’altro lato i danneggiati da ogni altro tipo di incidente (per esempio: danni da anomalie stradali; infortuni sul lavoro; </w:t>
      </w:r>
      <w:r w:rsidR="006278FF" w:rsidRPr="009857D0">
        <w:rPr>
          <w:rFonts w:ascii="Times New Roman" w:hAnsi="Times New Roman" w:cs="Times New Roman"/>
          <w:noProof/>
          <w:lang w:eastAsia="it-IT"/>
        </w:rPr>
        <w:t>incidenti sportivi, ecc.)</w:t>
      </w:r>
      <w:r w:rsidR="003F40B5">
        <w:rPr>
          <w:rFonts w:ascii="Times New Roman" w:hAnsi="Times New Roman" w:cs="Times New Roman"/>
          <w:noProof/>
          <w:lang w:eastAsia="it-IT"/>
        </w:rPr>
        <w:t>, questi ultimi assoggettati alle tabelle milanesi</w:t>
      </w:r>
      <w:r w:rsidR="006278FF" w:rsidRPr="009857D0">
        <w:rPr>
          <w:rFonts w:ascii="Times New Roman" w:hAnsi="Times New Roman" w:cs="Times New Roman"/>
          <w:noProof/>
          <w:lang w:eastAsia="it-IT"/>
        </w:rPr>
        <w:t>;</w:t>
      </w:r>
    </w:p>
    <w:p w:rsidR="007A3C6B" w:rsidRPr="009857D0" w:rsidRDefault="003533C8" w:rsidP="006278FF">
      <w:pPr>
        <w:pStyle w:val="Paragrafoelenco"/>
        <w:numPr>
          <w:ilvl w:val="0"/>
          <w:numId w:val="1"/>
        </w:numPr>
        <w:jc w:val="both"/>
        <w:rPr>
          <w:rFonts w:ascii="Times New Roman" w:hAnsi="Times New Roman" w:cs="Times New Roman"/>
          <w:noProof/>
          <w:lang w:eastAsia="it-IT"/>
        </w:rPr>
      </w:pPr>
      <w:r>
        <w:rPr>
          <w:rFonts w:ascii="Times New Roman" w:hAnsi="Times New Roman" w:cs="Times New Roman"/>
          <w:noProof/>
          <w:lang w:eastAsia="it-IT"/>
        </w:rPr>
        <w:t>il Governo è arrivato a definire il danno morale come “</w:t>
      </w:r>
      <w:r>
        <w:rPr>
          <w:rFonts w:ascii="Times New Roman" w:hAnsi="Times New Roman" w:cs="Times New Roman"/>
          <w:i/>
          <w:noProof/>
          <w:lang w:eastAsia="it-IT"/>
        </w:rPr>
        <w:t>eventuale</w:t>
      </w:r>
      <w:r>
        <w:rPr>
          <w:rFonts w:ascii="Times New Roman" w:hAnsi="Times New Roman" w:cs="Times New Roman"/>
          <w:noProof/>
          <w:lang w:eastAsia="it-IT"/>
        </w:rPr>
        <w:t>” (sic!), quando invece è notorio, in primo luogo a livello medico-legale, come alle menomazioni della salute  si associno sempre l’offesa morale e la lesione della dignità personale;</w:t>
      </w:r>
    </w:p>
    <w:p w:rsidR="00DA1AAA" w:rsidRDefault="006278FF" w:rsidP="00494C68">
      <w:pPr>
        <w:pStyle w:val="Paragrafoelenco"/>
        <w:numPr>
          <w:ilvl w:val="0"/>
          <w:numId w:val="1"/>
        </w:numPr>
        <w:jc w:val="both"/>
        <w:rPr>
          <w:rFonts w:ascii="Times New Roman" w:hAnsi="Times New Roman" w:cs="Times New Roman"/>
          <w:noProof/>
          <w:lang w:eastAsia="it-IT"/>
        </w:rPr>
      </w:pPr>
      <w:r w:rsidRPr="009857D0">
        <w:rPr>
          <w:rFonts w:ascii="Times New Roman" w:hAnsi="Times New Roman" w:cs="Times New Roman"/>
          <w:noProof/>
          <w:lang w:eastAsia="it-IT"/>
        </w:rPr>
        <w:t>al comma 6 dell’art. 1 dello schema di d.P.R. si prevede</w:t>
      </w:r>
      <w:r w:rsidR="00DA1AAA">
        <w:rPr>
          <w:rFonts w:ascii="Times New Roman" w:hAnsi="Times New Roman" w:cs="Times New Roman"/>
          <w:noProof/>
          <w:lang w:eastAsia="it-IT"/>
        </w:rPr>
        <w:t xml:space="preserve">, </w:t>
      </w:r>
      <w:r w:rsidR="00DA1AAA" w:rsidRPr="003F40B5">
        <w:rPr>
          <w:rFonts w:ascii="Times New Roman" w:hAnsi="Times New Roman" w:cs="Times New Roman"/>
          <w:b/>
          <w:noProof/>
          <w:lang w:eastAsia="it-IT"/>
        </w:rPr>
        <w:t>in esclusivo favore delle compagnie assicuratrici</w:t>
      </w:r>
      <w:r w:rsidR="00DA1AAA">
        <w:rPr>
          <w:rFonts w:ascii="Times New Roman" w:hAnsi="Times New Roman" w:cs="Times New Roman"/>
          <w:noProof/>
          <w:lang w:eastAsia="it-IT"/>
        </w:rPr>
        <w:t>,</w:t>
      </w:r>
      <w:r w:rsidRPr="009857D0">
        <w:rPr>
          <w:rFonts w:ascii="Times New Roman" w:hAnsi="Times New Roman" w:cs="Times New Roman"/>
          <w:noProof/>
          <w:lang w:eastAsia="it-IT"/>
        </w:rPr>
        <w:t xml:space="preserve"> l’</w:t>
      </w:r>
      <w:r w:rsidRPr="00DA1AAA">
        <w:rPr>
          <w:rFonts w:ascii="Times New Roman" w:hAnsi="Times New Roman" w:cs="Times New Roman"/>
          <w:b/>
          <w:noProof/>
          <w:lang w:eastAsia="it-IT"/>
        </w:rPr>
        <w:t>applicazione</w:t>
      </w:r>
      <w:r w:rsidRPr="009857D0">
        <w:rPr>
          <w:rFonts w:ascii="Times New Roman" w:hAnsi="Times New Roman" w:cs="Times New Roman"/>
          <w:noProof/>
          <w:lang w:eastAsia="it-IT"/>
        </w:rPr>
        <w:t xml:space="preserve"> </w:t>
      </w:r>
      <w:r w:rsidRPr="00DA1AAA">
        <w:rPr>
          <w:rFonts w:ascii="Times New Roman" w:hAnsi="Times New Roman" w:cs="Times New Roman"/>
          <w:b/>
          <w:noProof/>
          <w:lang w:eastAsia="it-IT"/>
        </w:rPr>
        <w:t>retroattiva</w:t>
      </w:r>
      <w:r w:rsidR="00DA1AAA">
        <w:rPr>
          <w:rFonts w:ascii="Times New Roman" w:hAnsi="Times New Roman" w:cs="Times New Roman"/>
          <w:noProof/>
          <w:lang w:eastAsia="it-IT"/>
        </w:rPr>
        <w:t xml:space="preserve"> dei nuovi parametri anche ai giudizi in corso (!)</w:t>
      </w:r>
      <w:r w:rsidR="003F40B5">
        <w:rPr>
          <w:rFonts w:ascii="Times New Roman" w:hAnsi="Times New Roman" w:cs="Times New Roman"/>
          <w:noProof/>
          <w:lang w:eastAsia="it-IT"/>
        </w:rPr>
        <w:t>;</w:t>
      </w:r>
      <w:r w:rsidR="00DA1AAA">
        <w:rPr>
          <w:rFonts w:ascii="Times New Roman" w:hAnsi="Times New Roman" w:cs="Times New Roman"/>
          <w:noProof/>
          <w:lang w:eastAsia="it-IT"/>
        </w:rPr>
        <w:t xml:space="preserve"> sennonché questa </w:t>
      </w:r>
      <w:r w:rsidR="003F40B5">
        <w:rPr>
          <w:rFonts w:ascii="Times New Roman" w:hAnsi="Times New Roman" w:cs="Times New Roman"/>
          <w:noProof/>
          <w:lang w:eastAsia="it-IT"/>
        </w:rPr>
        <w:t xml:space="preserve">grave </w:t>
      </w:r>
      <w:r w:rsidR="00DA1AAA">
        <w:rPr>
          <w:rFonts w:ascii="Times New Roman" w:hAnsi="Times New Roman" w:cs="Times New Roman"/>
          <w:noProof/>
          <w:lang w:eastAsia="it-IT"/>
        </w:rPr>
        <w:t>disposizione, come epppure fu evidenziato al Governo nel luglio 2012</w:t>
      </w:r>
      <w:r w:rsidR="003F40B5">
        <w:rPr>
          <w:rFonts w:ascii="Times New Roman" w:hAnsi="Times New Roman" w:cs="Times New Roman"/>
          <w:noProof/>
          <w:lang w:eastAsia="it-IT"/>
        </w:rPr>
        <w:t xml:space="preserve"> (e questo non ha illustrato all’Ecc.mo Presidente nella documentazione allegata allo schema proposto)</w:t>
      </w:r>
      <w:r w:rsidR="00DA1AAA">
        <w:rPr>
          <w:rFonts w:ascii="Times New Roman" w:hAnsi="Times New Roman" w:cs="Times New Roman"/>
          <w:noProof/>
          <w:lang w:eastAsia="it-IT"/>
        </w:rPr>
        <w:t xml:space="preserve">, si pone in </w:t>
      </w:r>
      <w:r w:rsidR="00DA1AAA" w:rsidRPr="00DA1AAA">
        <w:rPr>
          <w:rFonts w:ascii="Times New Roman" w:hAnsi="Times New Roman" w:cs="Times New Roman"/>
          <w:b/>
          <w:noProof/>
          <w:lang w:eastAsia="it-IT"/>
        </w:rPr>
        <w:t xml:space="preserve">manifesto </w:t>
      </w:r>
      <w:r w:rsidR="00BA696B">
        <w:rPr>
          <w:rFonts w:ascii="Times New Roman" w:hAnsi="Times New Roman" w:cs="Times New Roman"/>
          <w:b/>
          <w:noProof/>
          <w:lang w:eastAsia="it-IT"/>
        </w:rPr>
        <w:t xml:space="preserve">e insanabile </w:t>
      </w:r>
      <w:r w:rsidR="00DA1AAA" w:rsidRPr="00DA1AAA">
        <w:rPr>
          <w:rFonts w:ascii="Times New Roman" w:hAnsi="Times New Roman" w:cs="Times New Roman"/>
          <w:b/>
          <w:noProof/>
          <w:lang w:eastAsia="it-IT"/>
        </w:rPr>
        <w:t>contrasto</w:t>
      </w:r>
      <w:r w:rsidR="00DA1AAA">
        <w:rPr>
          <w:rFonts w:ascii="Times New Roman" w:hAnsi="Times New Roman" w:cs="Times New Roman"/>
          <w:noProof/>
          <w:lang w:eastAsia="it-IT"/>
        </w:rPr>
        <w:t xml:space="preserve"> </w:t>
      </w:r>
      <w:r w:rsidR="00DA1AAA" w:rsidRPr="003F40B5">
        <w:rPr>
          <w:rFonts w:ascii="Times New Roman" w:hAnsi="Times New Roman" w:cs="Times New Roman"/>
          <w:b/>
          <w:noProof/>
          <w:lang w:eastAsia="it-IT"/>
        </w:rPr>
        <w:t>con il Codice delle Assicurazioni Private</w:t>
      </w:r>
      <w:r w:rsidR="00DA1AAA">
        <w:rPr>
          <w:rFonts w:ascii="Times New Roman" w:hAnsi="Times New Roman" w:cs="Times New Roman"/>
          <w:noProof/>
          <w:lang w:eastAsia="it-IT"/>
        </w:rPr>
        <w:t xml:space="preserve"> </w:t>
      </w:r>
      <w:r w:rsidR="003F40B5">
        <w:rPr>
          <w:rFonts w:ascii="Times New Roman" w:hAnsi="Times New Roman" w:cs="Times New Roman"/>
          <w:b/>
          <w:noProof/>
          <w:lang w:eastAsia="it-IT"/>
        </w:rPr>
        <w:t xml:space="preserve">e con la </w:t>
      </w:r>
      <w:r w:rsidR="003F40B5">
        <w:rPr>
          <w:rFonts w:ascii="Times New Roman" w:hAnsi="Times New Roman" w:cs="Times New Roman"/>
          <w:b/>
          <w:noProof/>
          <w:lang w:eastAsia="it-IT"/>
        </w:rPr>
        <w:lastRenderedPageBreak/>
        <w:t xml:space="preserve">legge delega </w:t>
      </w:r>
      <w:r w:rsidR="00DA1AAA">
        <w:rPr>
          <w:rFonts w:ascii="Times New Roman" w:hAnsi="Times New Roman" w:cs="Times New Roman"/>
          <w:noProof/>
          <w:lang w:eastAsia="it-IT"/>
        </w:rPr>
        <w:t xml:space="preserve">che non </w:t>
      </w:r>
      <w:r w:rsidR="003F40B5">
        <w:rPr>
          <w:rFonts w:ascii="Times New Roman" w:hAnsi="Times New Roman" w:cs="Times New Roman"/>
          <w:noProof/>
          <w:lang w:eastAsia="it-IT"/>
        </w:rPr>
        <w:t>avevano previsto e non prevedono</w:t>
      </w:r>
      <w:r w:rsidR="00DA1AAA">
        <w:rPr>
          <w:rFonts w:ascii="Times New Roman" w:hAnsi="Times New Roman" w:cs="Times New Roman"/>
          <w:noProof/>
          <w:lang w:eastAsia="it-IT"/>
        </w:rPr>
        <w:t xml:space="preserve"> tale retroattività</w:t>
      </w:r>
      <w:r w:rsidR="003F40B5">
        <w:rPr>
          <w:rFonts w:ascii="Times New Roman" w:hAnsi="Times New Roman" w:cs="Times New Roman"/>
          <w:noProof/>
          <w:lang w:eastAsia="it-IT"/>
        </w:rPr>
        <w:t>, ciò</w:t>
      </w:r>
      <w:r w:rsidR="00DA1AAA">
        <w:rPr>
          <w:rFonts w:ascii="Times New Roman" w:hAnsi="Times New Roman" w:cs="Times New Roman"/>
          <w:noProof/>
          <w:lang w:eastAsia="it-IT"/>
        </w:rPr>
        <w:t xml:space="preserve"> in piena conformità al </w:t>
      </w:r>
      <w:r w:rsidR="00DA1AAA" w:rsidRPr="00DA1AAA">
        <w:rPr>
          <w:rFonts w:ascii="Times New Roman" w:hAnsi="Times New Roman" w:cs="Times New Roman"/>
          <w:b/>
          <w:noProof/>
          <w:lang w:eastAsia="it-IT"/>
        </w:rPr>
        <w:t>principio generale dell’irretroattività della legge</w:t>
      </w:r>
      <w:r w:rsidR="00DA1AAA" w:rsidRPr="00DA1AAA">
        <w:rPr>
          <w:rFonts w:ascii="Times New Roman" w:hAnsi="Times New Roman" w:cs="Times New Roman"/>
          <w:noProof/>
          <w:lang w:eastAsia="it-IT"/>
        </w:rPr>
        <w:t xml:space="preserve"> sancito dall’art. 11 delle </w:t>
      </w:r>
      <w:r w:rsidR="00DA1AAA" w:rsidRPr="00DA1AAA">
        <w:rPr>
          <w:rFonts w:ascii="Times New Roman" w:hAnsi="Times New Roman" w:cs="Times New Roman"/>
          <w:i/>
          <w:noProof/>
          <w:lang w:eastAsia="it-IT"/>
        </w:rPr>
        <w:t>Disposizioni sulla legge in generale</w:t>
      </w:r>
      <w:r w:rsidR="00DA1AAA">
        <w:rPr>
          <w:rFonts w:ascii="Times New Roman" w:hAnsi="Times New Roman" w:cs="Times New Roman"/>
          <w:noProof/>
          <w:lang w:eastAsia="it-IT"/>
        </w:rPr>
        <w:t xml:space="preserve"> (cfr. del resto già </w:t>
      </w:r>
      <w:r w:rsidR="00DA1AAA" w:rsidRPr="00DA1AAA">
        <w:rPr>
          <w:rFonts w:ascii="Times New Roman" w:hAnsi="Times New Roman" w:cs="Times New Roman"/>
          <w:noProof/>
          <w:lang w:eastAsia="it-IT"/>
        </w:rPr>
        <w:t>Cass. civ., Sez. III, 13 maggio 2009, n. 11048</w:t>
      </w:r>
      <w:r w:rsidR="00DA1AAA">
        <w:rPr>
          <w:rFonts w:ascii="Times New Roman" w:hAnsi="Times New Roman" w:cs="Times New Roman"/>
          <w:noProof/>
          <w:lang w:eastAsia="it-IT"/>
        </w:rPr>
        <w:t>);</w:t>
      </w:r>
      <w:r w:rsidR="00DA1AAA" w:rsidRPr="00DA1AAA">
        <w:rPr>
          <w:rFonts w:ascii="Times New Roman" w:hAnsi="Times New Roman" w:cs="Times New Roman"/>
          <w:noProof/>
          <w:lang w:eastAsia="it-IT"/>
        </w:rPr>
        <w:t xml:space="preserve"> </w:t>
      </w:r>
      <w:r w:rsidR="00DA1AAA" w:rsidRPr="003F40B5">
        <w:rPr>
          <w:rFonts w:ascii="Times New Roman" w:hAnsi="Times New Roman" w:cs="Times New Roman"/>
          <w:b/>
          <w:noProof/>
          <w:lang w:eastAsia="it-IT"/>
        </w:rPr>
        <w:t>la penalizzante disposizione proposta dal Governo viola manifestamente gli artt. 76 e 77, primo comma, Cost. e l’art. 11 preleggi</w:t>
      </w:r>
      <w:r w:rsidR="00DA1AAA" w:rsidRPr="00DA1AAA">
        <w:rPr>
          <w:rFonts w:ascii="Times New Roman" w:hAnsi="Times New Roman" w:cs="Times New Roman"/>
          <w:noProof/>
          <w:lang w:eastAsia="it-IT"/>
        </w:rPr>
        <w:t xml:space="preserve">, con la conseguenza che </w:t>
      </w:r>
      <w:r w:rsidR="003F40B5">
        <w:rPr>
          <w:rFonts w:ascii="Times New Roman" w:hAnsi="Times New Roman" w:cs="Times New Roman"/>
          <w:noProof/>
          <w:lang w:eastAsia="it-IT"/>
        </w:rPr>
        <w:t xml:space="preserve">essa </w:t>
      </w:r>
      <w:r w:rsidR="00DA1AAA" w:rsidRPr="00DA1AAA">
        <w:rPr>
          <w:rFonts w:ascii="Times New Roman" w:hAnsi="Times New Roman" w:cs="Times New Roman"/>
          <w:noProof/>
          <w:lang w:eastAsia="it-IT"/>
        </w:rPr>
        <w:t xml:space="preserve">non sarebbe </w:t>
      </w:r>
      <w:r w:rsidR="00DA1AAA">
        <w:rPr>
          <w:rFonts w:ascii="Times New Roman" w:hAnsi="Times New Roman" w:cs="Times New Roman"/>
          <w:noProof/>
          <w:lang w:eastAsia="it-IT"/>
        </w:rPr>
        <w:t xml:space="preserve">neppure </w:t>
      </w:r>
      <w:r w:rsidR="00DA1AAA" w:rsidRPr="00DA1AAA">
        <w:rPr>
          <w:rFonts w:ascii="Times New Roman" w:hAnsi="Times New Roman" w:cs="Times New Roman"/>
          <w:noProof/>
          <w:lang w:eastAsia="it-IT"/>
        </w:rPr>
        <w:t>tale da produrre le certezze auspicate, bensì, all’opposto, una stagione di contrasti giurisprudenziali e di rimes</w:t>
      </w:r>
      <w:r w:rsidR="00DA1AAA">
        <w:rPr>
          <w:rFonts w:ascii="Times New Roman" w:hAnsi="Times New Roman" w:cs="Times New Roman"/>
          <w:noProof/>
          <w:lang w:eastAsia="it-IT"/>
        </w:rPr>
        <w:t>sioni alla Corte costituzionale;</w:t>
      </w:r>
      <w:r w:rsidR="00DA1AAA" w:rsidRPr="00DA1AAA">
        <w:rPr>
          <w:rFonts w:ascii="Times New Roman" w:hAnsi="Times New Roman" w:cs="Times New Roman"/>
          <w:noProof/>
          <w:lang w:eastAsia="it-IT"/>
        </w:rPr>
        <w:t xml:space="preserve"> </w:t>
      </w:r>
      <w:r w:rsidR="00BE5754">
        <w:rPr>
          <w:rFonts w:ascii="Times New Roman" w:hAnsi="Times New Roman" w:cs="Times New Roman"/>
          <w:noProof/>
          <w:lang w:eastAsia="it-IT"/>
        </w:rPr>
        <w:t xml:space="preserve">aggiungasi che tale comma dello schema di d.P.R. viola anche le indicazioni provenienti </w:t>
      </w:r>
      <w:r w:rsidR="00A74D1F">
        <w:rPr>
          <w:rFonts w:ascii="Times New Roman" w:hAnsi="Times New Roman" w:cs="Times New Roman"/>
          <w:noProof/>
          <w:lang w:eastAsia="it-IT"/>
        </w:rPr>
        <w:t xml:space="preserve">dalla </w:t>
      </w:r>
      <w:r w:rsidR="00BE5754" w:rsidRPr="00BE5754">
        <w:rPr>
          <w:rFonts w:ascii="Times New Roman" w:hAnsi="Times New Roman" w:cs="Times New Roman"/>
          <w:b/>
          <w:bCs/>
          <w:noProof/>
          <w:lang w:eastAsia="it-IT"/>
        </w:rPr>
        <w:t>Corte Europea dei Diritti dell’Uomo</w:t>
      </w:r>
      <w:r w:rsidR="00BE5754" w:rsidRPr="00BE5754">
        <w:rPr>
          <w:rFonts w:ascii="Times New Roman" w:hAnsi="Times New Roman" w:cs="Times New Roman"/>
          <w:bCs/>
          <w:noProof/>
          <w:lang w:eastAsia="it-IT"/>
        </w:rPr>
        <w:t xml:space="preserve"> nelle pronunce del </w:t>
      </w:r>
      <w:r w:rsidR="00BE5754">
        <w:rPr>
          <w:rFonts w:ascii="Times New Roman" w:hAnsi="Times New Roman" w:cs="Times New Roman"/>
          <w:bCs/>
          <w:noProof/>
          <w:lang w:eastAsia="it-IT"/>
        </w:rPr>
        <w:t xml:space="preserve">6 ottobre </w:t>
      </w:r>
      <w:r w:rsidR="00BE5754" w:rsidRPr="00BE5754">
        <w:rPr>
          <w:rFonts w:ascii="Times New Roman" w:hAnsi="Times New Roman" w:cs="Times New Roman"/>
          <w:bCs/>
          <w:noProof/>
          <w:lang w:eastAsia="it-IT"/>
        </w:rPr>
        <w:t xml:space="preserve">2005 </w:t>
      </w:r>
      <w:r w:rsidR="00BE5754" w:rsidRPr="00BE5754">
        <w:rPr>
          <w:rFonts w:ascii="Times New Roman" w:hAnsi="Times New Roman" w:cs="Times New Roman"/>
          <w:bCs/>
          <w:i/>
          <w:iCs/>
          <w:noProof/>
          <w:lang w:eastAsia="it-IT"/>
        </w:rPr>
        <w:t>Draon c. Francia</w:t>
      </w:r>
      <w:r w:rsidR="00BE5754" w:rsidRPr="00BE5754">
        <w:rPr>
          <w:rFonts w:ascii="Times New Roman" w:hAnsi="Times New Roman" w:cs="Times New Roman"/>
          <w:bCs/>
          <w:noProof/>
          <w:lang w:eastAsia="it-IT"/>
        </w:rPr>
        <w:t xml:space="preserve"> e </w:t>
      </w:r>
      <w:r w:rsidR="00BE5754" w:rsidRPr="00BE5754">
        <w:rPr>
          <w:rFonts w:ascii="Times New Roman" w:hAnsi="Times New Roman" w:cs="Times New Roman"/>
          <w:bCs/>
          <w:i/>
          <w:iCs/>
          <w:noProof/>
          <w:lang w:eastAsia="it-IT"/>
        </w:rPr>
        <w:t>Maurice c. Francia</w:t>
      </w:r>
      <w:r w:rsidR="00BE5754">
        <w:rPr>
          <w:rFonts w:ascii="Times New Roman" w:hAnsi="Times New Roman" w:cs="Times New Roman"/>
          <w:bCs/>
          <w:iCs/>
          <w:noProof/>
          <w:lang w:eastAsia="it-IT"/>
        </w:rPr>
        <w:t xml:space="preserve">, che </w:t>
      </w:r>
      <w:r w:rsidR="003F40B5">
        <w:rPr>
          <w:rFonts w:ascii="Times New Roman" w:hAnsi="Times New Roman" w:cs="Times New Roman"/>
          <w:bCs/>
          <w:iCs/>
          <w:noProof/>
          <w:lang w:eastAsia="it-IT"/>
        </w:rPr>
        <w:t xml:space="preserve">espressamente </w:t>
      </w:r>
      <w:r w:rsidR="00BE5754">
        <w:rPr>
          <w:rFonts w:ascii="Times New Roman" w:hAnsi="Times New Roman" w:cs="Times New Roman"/>
          <w:bCs/>
          <w:iCs/>
          <w:noProof/>
          <w:lang w:eastAsia="it-IT"/>
        </w:rPr>
        <w:t>ha sancito l’irretroattività delle disposizioni che limitino il risarcimento dei danni alla persona</w:t>
      </w:r>
      <w:r w:rsidR="003F40B5">
        <w:rPr>
          <w:rFonts w:ascii="Times New Roman" w:hAnsi="Times New Roman" w:cs="Times New Roman"/>
          <w:bCs/>
          <w:iCs/>
          <w:noProof/>
          <w:lang w:eastAsia="it-IT"/>
        </w:rPr>
        <w:t xml:space="preserve"> per violazione dell’art. 1 del Protocollo 1 della Convenzione</w:t>
      </w:r>
      <w:r w:rsidR="00BE5754">
        <w:rPr>
          <w:rFonts w:ascii="Times New Roman" w:hAnsi="Times New Roman" w:cs="Times New Roman"/>
          <w:bCs/>
          <w:iCs/>
          <w:noProof/>
          <w:lang w:eastAsia="it-IT"/>
        </w:rPr>
        <w:t>;</w:t>
      </w:r>
    </w:p>
    <w:p w:rsidR="00BA696B" w:rsidRDefault="00DA1AAA" w:rsidP="00DA1AAA">
      <w:pPr>
        <w:pStyle w:val="Paragrafoelenco"/>
        <w:numPr>
          <w:ilvl w:val="0"/>
          <w:numId w:val="1"/>
        </w:numPr>
        <w:jc w:val="both"/>
        <w:rPr>
          <w:rFonts w:ascii="Times New Roman" w:hAnsi="Times New Roman" w:cs="Times New Roman"/>
          <w:noProof/>
          <w:lang w:eastAsia="it-IT"/>
        </w:rPr>
      </w:pPr>
      <w:r w:rsidRPr="00DA1AAA">
        <w:rPr>
          <w:rFonts w:ascii="Times New Roman" w:hAnsi="Times New Roman" w:cs="Times New Roman"/>
          <w:noProof/>
          <w:lang w:eastAsia="it-IT"/>
        </w:rPr>
        <w:t xml:space="preserve">si contesta ad ogni modo la </w:t>
      </w:r>
      <w:r w:rsidR="003F40B5" w:rsidRPr="003F40B5">
        <w:rPr>
          <w:rFonts w:ascii="Times New Roman" w:hAnsi="Times New Roman" w:cs="Times New Roman"/>
          <w:b/>
          <w:noProof/>
          <w:lang w:eastAsia="it-IT"/>
        </w:rPr>
        <w:t>il</w:t>
      </w:r>
      <w:r w:rsidRPr="00BA696B">
        <w:rPr>
          <w:rFonts w:ascii="Times New Roman" w:hAnsi="Times New Roman" w:cs="Times New Roman"/>
          <w:b/>
          <w:noProof/>
          <w:lang w:eastAsia="it-IT"/>
        </w:rPr>
        <w:t xml:space="preserve">legittimità costituzionale </w:t>
      </w:r>
      <w:r w:rsidRPr="00BA696B">
        <w:rPr>
          <w:rFonts w:ascii="Times New Roman" w:hAnsi="Times New Roman" w:cs="Times New Roman"/>
          <w:b/>
          <w:i/>
          <w:noProof/>
          <w:lang w:eastAsia="it-IT"/>
        </w:rPr>
        <w:t>ex</w:t>
      </w:r>
      <w:r w:rsidRPr="00BA696B">
        <w:rPr>
          <w:rFonts w:ascii="Times New Roman" w:hAnsi="Times New Roman" w:cs="Times New Roman"/>
          <w:b/>
          <w:noProof/>
          <w:lang w:eastAsia="it-IT"/>
        </w:rPr>
        <w:t xml:space="preserve"> artt. 76 e 77, comma</w:t>
      </w:r>
      <w:r w:rsidR="00BA696B">
        <w:rPr>
          <w:rFonts w:ascii="Times New Roman" w:hAnsi="Times New Roman" w:cs="Times New Roman"/>
          <w:b/>
          <w:noProof/>
          <w:lang w:eastAsia="it-IT"/>
        </w:rPr>
        <w:t xml:space="preserve"> 1</w:t>
      </w:r>
      <w:r w:rsidRPr="00BA696B">
        <w:rPr>
          <w:rFonts w:ascii="Times New Roman" w:hAnsi="Times New Roman" w:cs="Times New Roman"/>
          <w:b/>
          <w:noProof/>
          <w:lang w:eastAsia="it-IT"/>
        </w:rPr>
        <w:t>, Cost.</w:t>
      </w:r>
      <w:r w:rsidRPr="00DA1AAA">
        <w:rPr>
          <w:rFonts w:ascii="Times New Roman" w:hAnsi="Times New Roman" w:cs="Times New Roman"/>
          <w:noProof/>
          <w:lang w:eastAsia="it-IT"/>
        </w:rPr>
        <w:t xml:space="preserve"> dell’attuazione delle deleghe legislative previste dall’art. 138 Cod. Ass. Priv.</w:t>
      </w:r>
      <w:r w:rsidR="00BA696B">
        <w:rPr>
          <w:rFonts w:ascii="Times New Roman" w:hAnsi="Times New Roman" w:cs="Times New Roman"/>
          <w:noProof/>
          <w:lang w:eastAsia="it-IT"/>
        </w:rPr>
        <w:t xml:space="preserve"> relativamente alla perdisposizione delle tabelle</w:t>
      </w:r>
      <w:r w:rsidRPr="00DA1AAA">
        <w:rPr>
          <w:rFonts w:ascii="Times New Roman" w:hAnsi="Times New Roman" w:cs="Times New Roman"/>
          <w:noProof/>
          <w:lang w:eastAsia="it-IT"/>
        </w:rPr>
        <w:t>, atteso che è ampiamente decorso il termine generale di ventiquattro mesi</w:t>
      </w:r>
      <w:r w:rsidR="00BA696B">
        <w:rPr>
          <w:rFonts w:ascii="Times New Roman" w:hAnsi="Times New Roman" w:cs="Times New Roman"/>
          <w:noProof/>
          <w:lang w:eastAsia="it-IT"/>
        </w:rPr>
        <w:t>, decorrente dall’1 gennaio 2006,</w:t>
      </w:r>
      <w:r w:rsidRPr="00DA1AAA">
        <w:rPr>
          <w:rFonts w:ascii="Times New Roman" w:hAnsi="Times New Roman" w:cs="Times New Roman"/>
          <w:noProof/>
          <w:lang w:eastAsia="it-IT"/>
        </w:rPr>
        <w:t xml:space="preserve"> fissato dal predetto Codice per la promulgazione, da parte del Governo, delle disposizioni di attuazione (art. 335,</w:t>
      </w:r>
      <w:r w:rsidR="00BA696B">
        <w:rPr>
          <w:rFonts w:ascii="Times New Roman" w:hAnsi="Times New Roman" w:cs="Times New Roman"/>
          <w:noProof/>
          <w:lang w:eastAsia="it-IT"/>
        </w:rPr>
        <w:t xml:space="preserve"> comma 2, Cod. Ass. Priv.), dovendosi soprattutto evidenziare che</w:t>
      </w:r>
      <w:r w:rsidRPr="00DA1AAA">
        <w:rPr>
          <w:rFonts w:ascii="Times New Roman" w:hAnsi="Times New Roman" w:cs="Times New Roman"/>
          <w:noProof/>
          <w:lang w:eastAsia="it-IT"/>
        </w:rPr>
        <w:t xml:space="preserve"> l’art. 76 Cost. sancisce che l’esercizio della funzione legislativa </w:t>
      </w:r>
      <w:r w:rsidR="00BA696B">
        <w:rPr>
          <w:rFonts w:ascii="Times New Roman" w:hAnsi="Times New Roman" w:cs="Times New Roman"/>
          <w:noProof/>
          <w:lang w:eastAsia="it-IT"/>
        </w:rPr>
        <w:t>può</w:t>
      </w:r>
      <w:r w:rsidRPr="00DA1AAA">
        <w:rPr>
          <w:rFonts w:ascii="Times New Roman" w:hAnsi="Times New Roman" w:cs="Times New Roman"/>
          <w:noProof/>
          <w:lang w:eastAsia="it-IT"/>
        </w:rPr>
        <w:t xml:space="preserve"> essere delegat</w:t>
      </w:r>
      <w:r w:rsidR="003F40B5">
        <w:rPr>
          <w:rFonts w:ascii="Times New Roman" w:hAnsi="Times New Roman" w:cs="Times New Roman"/>
          <w:noProof/>
          <w:lang w:eastAsia="it-IT"/>
        </w:rPr>
        <w:t>o</w:t>
      </w:r>
      <w:r w:rsidRPr="00DA1AAA">
        <w:rPr>
          <w:rFonts w:ascii="Times New Roman" w:hAnsi="Times New Roman" w:cs="Times New Roman"/>
          <w:noProof/>
          <w:lang w:eastAsia="it-IT"/>
        </w:rPr>
        <w:t xml:space="preserve"> </w:t>
      </w:r>
      <w:r w:rsidR="00BA696B">
        <w:rPr>
          <w:rFonts w:ascii="Times New Roman" w:hAnsi="Times New Roman" w:cs="Times New Roman"/>
          <w:noProof/>
          <w:lang w:eastAsia="it-IT"/>
        </w:rPr>
        <w:t>all’Esecutivo</w:t>
      </w:r>
      <w:r w:rsidRPr="00DA1AAA">
        <w:rPr>
          <w:rFonts w:ascii="Times New Roman" w:hAnsi="Times New Roman" w:cs="Times New Roman"/>
          <w:noProof/>
          <w:lang w:eastAsia="it-IT"/>
        </w:rPr>
        <w:t xml:space="preserve"> soltanto “</w:t>
      </w:r>
      <w:r w:rsidRPr="00BA696B">
        <w:rPr>
          <w:rFonts w:ascii="Times New Roman" w:hAnsi="Times New Roman" w:cs="Times New Roman"/>
          <w:i/>
          <w:noProof/>
          <w:lang w:eastAsia="it-IT"/>
        </w:rPr>
        <w:t>per tempo limitato</w:t>
      </w:r>
      <w:r w:rsidRPr="00DA1AAA">
        <w:rPr>
          <w:rFonts w:ascii="Times New Roman" w:hAnsi="Times New Roman" w:cs="Times New Roman"/>
          <w:noProof/>
          <w:lang w:eastAsia="it-IT"/>
        </w:rPr>
        <w:t>” (</w:t>
      </w:r>
      <w:r w:rsidR="00BA696B">
        <w:rPr>
          <w:rFonts w:ascii="Times New Roman" w:hAnsi="Times New Roman" w:cs="Times New Roman"/>
          <w:noProof/>
          <w:lang w:eastAsia="it-IT"/>
        </w:rPr>
        <w:t xml:space="preserve">per l’appunto </w:t>
      </w:r>
      <w:r w:rsidR="003F40B5">
        <w:rPr>
          <w:rFonts w:ascii="Times New Roman" w:hAnsi="Times New Roman" w:cs="Times New Roman"/>
          <w:noProof/>
          <w:lang w:eastAsia="it-IT"/>
        </w:rPr>
        <w:t xml:space="preserve">individuato dal Cod. Ass. Priv. </w:t>
      </w:r>
      <w:r w:rsidR="00BA696B">
        <w:rPr>
          <w:rFonts w:ascii="Times New Roman" w:hAnsi="Times New Roman" w:cs="Times New Roman"/>
          <w:noProof/>
          <w:lang w:eastAsia="it-IT"/>
        </w:rPr>
        <w:t xml:space="preserve">in ventiquattro mesi): in altri termini, </w:t>
      </w:r>
      <w:r w:rsidR="00BA696B">
        <w:rPr>
          <w:rFonts w:ascii="Times New Roman" w:hAnsi="Times New Roman" w:cs="Times New Roman"/>
          <w:b/>
          <w:noProof/>
          <w:lang w:eastAsia="it-IT"/>
        </w:rPr>
        <w:t>è dall’1 gennaio 2009 che il Governo è decaduto dal potere di promuovere il d.P.R.</w:t>
      </w:r>
      <w:r w:rsidR="00BA696B">
        <w:rPr>
          <w:rFonts w:ascii="Times New Roman" w:hAnsi="Times New Roman" w:cs="Times New Roman"/>
          <w:noProof/>
          <w:lang w:eastAsia="it-IT"/>
        </w:rPr>
        <w:t xml:space="preserve"> </w:t>
      </w:r>
      <w:r w:rsidR="00BA696B" w:rsidRPr="00BA696B">
        <w:rPr>
          <w:rFonts w:ascii="Times New Roman" w:hAnsi="Times New Roman" w:cs="Times New Roman"/>
          <w:b/>
          <w:noProof/>
          <w:lang w:eastAsia="it-IT"/>
        </w:rPr>
        <w:t>qui contestato</w:t>
      </w:r>
      <w:r w:rsidR="00BA696B">
        <w:rPr>
          <w:rFonts w:ascii="Times New Roman" w:hAnsi="Times New Roman" w:cs="Times New Roman"/>
          <w:noProof/>
          <w:lang w:eastAsia="it-IT"/>
        </w:rPr>
        <w:t>;</w:t>
      </w:r>
    </w:p>
    <w:p w:rsidR="00BA696B" w:rsidRDefault="00BA696B" w:rsidP="00DA1AAA">
      <w:pPr>
        <w:pStyle w:val="Paragrafoelenco"/>
        <w:numPr>
          <w:ilvl w:val="0"/>
          <w:numId w:val="1"/>
        </w:numPr>
        <w:jc w:val="both"/>
        <w:rPr>
          <w:rFonts w:ascii="Times New Roman" w:hAnsi="Times New Roman" w:cs="Times New Roman"/>
          <w:noProof/>
          <w:lang w:eastAsia="it-IT"/>
        </w:rPr>
      </w:pPr>
      <w:r>
        <w:rPr>
          <w:rFonts w:ascii="Times New Roman" w:hAnsi="Times New Roman" w:cs="Times New Roman"/>
          <w:noProof/>
          <w:lang w:eastAsia="it-IT"/>
        </w:rPr>
        <w:t>peraltro, occorrerà considera</w:t>
      </w:r>
      <w:r w:rsidR="003F40B5">
        <w:rPr>
          <w:rFonts w:ascii="Times New Roman" w:hAnsi="Times New Roman" w:cs="Times New Roman"/>
          <w:noProof/>
          <w:lang w:eastAsia="it-IT"/>
        </w:rPr>
        <w:t>re</w:t>
      </w:r>
      <w:r>
        <w:rPr>
          <w:rFonts w:ascii="Times New Roman" w:hAnsi="Times New Roman" w:cs="Times New Roman"/>
          <w:noProof/>
          <w:lang w:eastAsia="it-IT"/>
        </w:rPr>
        <w:t xml:space="preserve"> l’</w:t>
      </w:r>
      <w:r>
        <w:rPr>
          <w:rFonts w:ascii="Times New Roman" w:hAnsi="Times New Roman" w:cs="Times New Roman"/>
          <w:b/>
          <w:noProof/>
          <w:lang w:eastAsia="it-IT"/>
        </w:rPr>
        <w:t xml:space="preserve">incostituzionalità, </w:t>
      </w:r>
      <w:r>
        <w:rPr>
          <w:rFonts w:ascii="Times New Roman" w:hAnsi="Times New Roman" w:cs="Times New Roman"/>
          <w:b/>
          <w:i/>
          <w:noProof/>
          <w:lang w:eastAsia="it-IT"/>
        </w:rPr>
        <w:t xml:space="preserve">ex </w:t>
      </w:r>
      <w:r>
        <w:rPr>
          <w:rFonts w:ascii="Times New Roman" w:hAnsi="Times New Roman" w:cs="Times New Roman"/>
          <w:b/>
          <w:noProof/>
          <w:lang w:eastAsia="it-IT"/>
        </w:rPr>
        <w:t xml:space="preserve">artt. </w:t>
      </w:r>
      <w:r w:rsidRPr="002A68D3">
        <w:rPr>
          <w:rFonts w:ascii="Times New Roman" w:hAnsi="Times New Roman" w:cs="Times New Roman"/>
          <w:b/>
          <w:noProof/>
          <w:lang w:val="en-US" w:eastAsia="it-IT"/>
        </w:rPr>
        <w:t xml:space="preserve">76 e 77 Cost., dell’art. 138 Cod. Ass. </w:t>
      </w:r>
      <w:r>
        <w:rPr>
          <w:rFonts w:ascii="Times New Roman" w:hAnsi="Times New Roman" w:cs="Times New Roman"/>
          <w:b/>
          <w:noProof/>
          <w:lang w:eastAsia="it-IT"/>
        </w:rPr>
        <w:t>Priv.</w:t>
      </w:r>
      <w:r>
        <w:rPr>
          <w:rFonts w:ascii="Times New Roman" w:hAnsi="Times New Roman" w:cs="Times New Roman"/>
          <w:noProof/>
          <w:lang w:eastAsia="it-IT"/>
        </w:rPr>
        <w:t>, laddove prevede il limite massimo alla personalizzazione del danno biologico del 30%, limite introdotto dal Governo del 2005 in manifesta violazione della legge delega (che non lo prevedeva!), senza neppure averlo previsto nello schema di decreto legislativo che fu sottoposto al vaglio del Consiglio di Stato e del Parlamento</w:t>
      </w:r>
      <w:r w:rsidR="003F40B5">
        <w:rPr>
          <w:rFonts w:ascii="Times New Roman" w:hAnsi="Times New Roman" w:cs="Times New Roman"/>
          <w:noProof/>
          <w:lang w:eastAsia="it-IT"/>
        </w:rPr>
        <w:t xml:space="preserve"> (l’Esecutivo inserì tale vessatoria e incostituzionale limitazione a suo totale piacimento e fuori da qualsivoglia delega!)</w:t>
      </w:r>
      <w:r>
        <w:rPr>
          <w:rFonts w:ascii="Times New Roman" w:hAnsi="Times New Roman" w:cs="Times New Roman"/>
          <w:noProof/>
          <w:lang w:eastAsia="it-IT"/>
        </w:rPr>
        <w:t>;</w:t>
      </w:r>
    </w:p>
    <w:p w:rsidR="00BE5754" w:rsidRDefault="00BE5754" w:rsidP="00DA1AAA">
      <w:pPr>
        <w:pStyle w:val="Paragrafoelenco"/>
        <w:numPr>
          <w:ilvl w:val="0"/>
          <w:numId w:val="1"/>
        </w:numPr>
        <w:jc w:val="both"/>
        <w:rPr>
          <w:rFonts w:ascii="Times New Roman" w:hAnsi="Times New Roman" w:cs="Times New Roman"/>
          <w:noProof/>
          <w:lang w:eastAsia="it-IT"/>
        </w:rPr>
      </w:pPr>
      <w:r>
        <w:rPr>
          <w:rFonts w:ascii="Times New Roman" w:hAnsi="Times New Roman" w:cs="Times New Roman"/>
          <w:noProof/>
          <w:lang w:eastAsia="it-IT"/>
        </w:rPr>
        <w:t>va pure evidenziato come alla redazione delle tabelle medico-legali parteciparono in via pressoché esclusiva consulenti “centrali” e “fiduciari” di assicurazioni</w:t>
      </w:r>
      <w:r w:rsidR="003F40B5">
        <w:rPr>
          <w:rFonts w:ascii="Times New Roman" w:hAnsi="Times New Roman" w:cs="Times New Roman"/>
          <w:noProof/>
          <w:lang w:eastAsia="it-IT"/>
        </w:rPr>
        <w:t>, nonché rappresentanti di imprese assicuratrici non dotati di alcuna competenza medico-legale; queste, peraltro, sono in contrasto con le tabelle medico-legali di cui all’art. 13 del decreto legislativo n. 38/2000 che eppure</w:t>
      </w:r>
      <w:r w:rsidR="00B503E8">
        <w:rPr>
          <w:rFonts w:ascii="Times New Roman" w:hAnsi="Times New Roman" w:cs="Times New Roman"/>
          <w:noProof/>
          <w:lang w:eastAsia="it-IT"/>
        </w:rPr>
        <w:t xml:space="preserve"> riguardano la valutazione dello stesso danno biologico;</w:t>
      </w:r>
      <w:r w:rsidR="003F40B5">
        <w:rPr>
          <w:rFonts w:ascii="Times New Roman" w:hAnsi="Times New Roman" w:cs="Times New Roman"/>
          <w:noProof/>
          <w:lang w:eastAsia="it-IT"/>
        </w:rPr>
        <w:t xml:space="preserve"> </w:t>
      </w:r>
    </w:p>
    <w:p w:rsidR="006278FF" w:rsidRDefault="00BE5754" w:rsidP="00C0680B">
      <w:pPr>
        <w:pStyle w:val="Paragrafoelenco"/>
        <w:numPr>
          <w:ilvl w:val="0"/>
          <w:numId w:val="1"/>
        </w:numPr>
        <w:jc w:val="both"/>
        <w:rPr>
          <w:rFonts w:ascii="Times New Roman" w:hAnsi="Times New Roman" w:cs="Times New Roman"/>
          <w:noProof/>
          <w:lang w:eastAsia="it-IT"/>
        </w:rPr>
      </w:pPr>
      <w:r>
        <w:rPr>
          <w:rFonts w:ascii="Times New Roman" w:hAnsi="Times New Roman" w:cs="Times New Roman"/>
          <w:noProof/>
          <w:lang w:eastAsia="it-IT"/>
        </w:rPr>
        <w:t>nel suo complesso il d.P.R.</w:t>
      </w:r>
      <w:r w:rsidR="00B503E8">
        <w:rPr>
          <w:rFonts w:ascii="Times New Roman" w:hAnsi="Times New Roman" w:cs="Times New Roman"/>
          <w:noProof/>
          <w:lang w:eastAsia="it-IT"/>
        </w:rPr>
        <w:t>, qualora emanato,</w:t>
      </w:r>
      <w:r>
        <w:rPr>
          <w:rFonts w:ascii="Times New Roman" w:hAnsi="Times New Roman" w:cs="Times New Roman"/>
          <w:noProof/>
          <w:lang w:eastAsia="it-IT"/>
        </w:rPr>
        <w:t xml:space="preserve"> verrebbe a </w:t>
      </w:r>
      <w:r w:rsidRPr="00C0680B">
        <w:rPr>
          <w:rFonts w:ascii="Times New Roman" w:hAnsi="Times New Roman" w:cs="Times New Roman"/>
          <w:b/>
          <w:noProof/>
          <w:lang w:eastAsia="it-IT"/>
        </w:rPr>
        <w:t xml:space="preserve">violare </w:t>
      </w:r>
      <w:r w:rsidR="00B503E8">
        <w:rPr>
          <w:rFonts w:ascii="Times New Roman" w:hAnsi="Times New Roman" w:cs="Times New Roman"/>
          <w:b/>
          <w:noProof/>
          <w:lang w:eastAsia="it-IT"/>
        </w:rPr>
        <w:t xml:space="preserve">e seriamente compromettere </w:t>
      </w:r>
      <w:r w:rsidRPr="00C0680B">
        <w:rPr>
          <w:rFonts w:ascii="Times New Roman" w:hAnsi="Times New Roman" w:cs="Times New Roman"/>
          <w:b/>
          <w:noProof/>
          <w:lang w:eastAsia="it-IT"/>
        </w:rPr>
        <w:t>il diritto al risarcimento integrale del danno</w:t>
      </w:r>
      <w:r>
        <w:rPr>
          <w:rFonts w:ascii="Times New Roman" w:hAnsi="Times New Roman" w:cs="Times New Roman"/>
          <w:noProof/>
          <w:lang w:eastAsia="it-IT"/>
        </w:rPr>
        <w:t>, ricordandosi quanto statuito dalla Consulta (</w:t>
      </w:r>
      <w:r w:rsidRPr="00BE5754">
        <w:rPr>
          <w:rFonts w:ascii="Times New Roman" w:hAnsi="Times New Roman" w:cs="Times New Roman"/>
          <w:b/>
          <w:noProof/>
          <w:lang w:eastAsia="it-IT"/>
        </w:rPr>
        <w:t>Corte cost., 14 luglio 1986, n. 184</w:t>
      </w:r>
      <w:r>
        <w:rPr>
          <w:rFonts w:ascii="Times New Roman" w:hAnsi="Times New Roman" w:cs="Times New Roman"/>
          <w:noProof/>
          <w:lang w:eastAsia="it-IT"/>
        </w:rPr>
        <w:t>): “</w:t>
      </w:r>
      <w:r w:rsidRPr="00BE5754">
        <w:rPr>
          <w:rFonts w:ascii="Times New Roman" w:hAnsi="Times New Roman" w:cs="Times New Roman"/>
          <w:b/>
          <w:i/>
          <w:noProof/>
          <w:lang w:eastAsia="it-IT"/>
        </w:rPr>
        <w:t>Quand’anche si sostenesse che il riconoscimento, in un determinato ramo dell’ordinamento, d’un diritto subiettivo non esclude che siano posti limiti alla sua tutela risarcitoria</w:t>
      </w:r>
      <w:r w:rsidRPr="00BE5754">
        <w:rPr>
          <w:rFonts w:ascii="Times New Roman" w:hAnsi="Times New Roman" w:cs="Times New Roman"/>
          <w:i/>
          <w:noProof/>
          <w:lang w:eastAsia="it-IT"/>
        </w:rPr>
        <w:t xml:space="preserve"> </w:t>
      </w:r>
      <w:r>
        <w:rPr>
          <w:rFonts w:ascii="Times New Roman" w:hAnsi="Times New Roman" w:cs="Times New Roman"/>
          <w:noProof/>
          <w:lang w:eastAsia="it-IT"/>
        </w:rPr>
        <w:t>[…]</w:t>
      </w:r>
      <w:r w:rsidRPr="00BE5754">
        <w:rPr>
          <w:rFonts w:ascii="Times New Roman" w:hAnsi="Times New Roman" w:cs="Times New Roman"/>
          <w:i/>
          <w:noProof/>
          <w:lang w:eastAsia="it-IT"/>
        </w:rPr>
        <w:t xml:space="preserve"> </w:t>
      </w:r>
      <w:r w:rsidRPr="00BE5754">
        <w:rPr>
          <w:rFonts w:ascii="Times New Roman" w:hAnsi="Times New Roman" w:cs="Times New Roman"/>
          <w:b/>
          <w:i/>
          <w:noProof/>
          <w:lang w:eastAsia="it-IT"/>
        </w:rPr>
        <w:t>va energicamente sottolineato che ciò, in ogni caso, non può accadere per i diritti e gli interessi dalla Costituzione dichiarati fondamentali</w:t>
      </w:r>
      <w:r w:rsidRPr="00BE5754">
        <w:rPr>
          <w:rFonts w:ascii="Times New Roman" w:hAnsi="Times New Roman" w:cs="Times New Roman"/>
          <w:i/>
          <w:noProof/>
          <w:lang w:eastAsia="it-IT"/>
        </w:rPr>
        <w:t xml:space="preserve">. </w:t>
      </w:r>
      <w:r>
        <w:rPr>
          <w:rFonts w:ascii="Times New Roman" w:hAnsi="Times New Roman" w:cs="Times New Roman"/>
          <w:noProof/>
          <w:lang w:eastAsia="it-IT"/>
        </w:rPr>
        <w:t xml:space="preserve">[…] </w:t>
      </w:r>
      <w:r w:rsidRPr="00BE5754">
        <w:rPr>
          <w:rFonts w:ascii="Times New Roman" w:hAnsi="Times New Roman" w:cs="Times New Roman"/>
          <w:b/>
          <w:i/>
          <w:noProof/>
          <w:lang w:eastAsia="it-IT"/>
        </w:rPr>
        <w:t>La solenne dichiarazione della Costituzione si ridurrebbe ad una lustra, nelle ipotesi escluse dalla tutela risarcitoria: il legislatore ordinario rimarrebbe arbitro dell’effettività della predetta dichiarazione costituzionale</w:t>
      </w:r>
      <w:r w:rsidRPr="00BE5754">
        <w:rPr>
          <w:rFonts w:ascii="Times New Roman" w:hAnsi="Times New Roman" w:cs="Times New Roman"/>
          <w:i/>
          <w:noProof/>
          <w:lang w:eastAsia="it-IT"/>
        </w:rPr>
        <w:t xml:space="preserve">. </w:t>
      </w:r>
      <w:r w:rsidR="00C0680B">
        <w:rPr>
          <w:rFonts w:ascii="Times New Roman" w:hAnsi="Times New Roman" w:cs="Times New Roman"/>
          <w:noProof/>
          <w:lang w:eastAsia="it-IT"/>
        </w:rPr>
        <w:t xml:space="preserve">[…] </w:t>
      </w:r>
      <w:r w:rsidRPr="00BE5754">
        <w:rPr>
          <w:rFonts w:ascii="Times New Roman" w:hAnsi="Times New Roman" w:cs="Times New Roman"/>
          <w:i/>
          <w:noProof/>
          <w:lang w:eastAsia="it-IT"/>
        </w:rPr>
        <w:t xml:space="preserve">Dalla correlazione tra l’art. 32 Cost. e l’art. 2043 c.c., è posta, dunque, una </w:t>
      </w:r>
      <w:r w:rsidRPr="00BE5754">
        <w:rPr>
          <w:rFonts w:ascii="Times New Roman" w:hAnsi="Times New Roman" w:cs="Times New Roman"/>
          <w:b/>
          <w:i/>
          <w:noProof/>
          <w:lang w:eastAsia="it-IT"/>
        </w:rPr>
        <w:t>norma che, per volontà della Costituzione, non può limitare in alcun modo il risarcimento del danno biologico</w:t>
      </w:r>
      <w:r w:rsidR="00C0680B">
        <w:rPr>
          <w:rFonts w:ascii="Times New Roman" w:hAnsi="Times New Roman" w:cs="Times New Roman"/>
          <w:noProof/>
          <w:lang w:eastAsia="it-IT"/>
        </w:rPr>
        <w:t>”;</w:t>
      </w:r>
    </w:p>
    <w:p w:rsidR="00C0680B" w:rsidRDefault="00C0680B" w:rsidP="00C0680B">
      <w:pPr>
        <w:pStyle w:val="Paragrafoelenco"/>
        <w:numPr>
          <w:ilvl w:val="0"/>
          <w:numId w:val="1"/>
        </w:numPr>
        <w:jc w:val="both"/>
        <w:rPr>
          <w:rFonts w:ascii="Times New Roman" w:hAnsi="Times New Roman" w:cs="Times New Roman"/>
          <w:noProof/>
          <w:lang w:eastAsia="it-IT"/>
        </w:rPr>
      </w:pPr>
      <w:r>
        <w:rPr>
          <w:rFonts w:ascii="Times New Roman" w:hAnsi="Times New Roman" w:cs="Times New Roman"/>
          <w:noProof/>
          <w:lang w:eastAsia="it-IT"/>
        </w:rPr>
        <w:t xml:space="preserve">inoltre, laddove si emanasse il d.P.R., verrebbe </w:t>
      </w:r>
      <w:r w:rsidRPr="00C0680B">
        <w:rPr>
          <w:rFonts w:ascii="Times New Roman" w:hAnsi="Times New Roman" w:cs="Times New Roman"/>
          <w:b/>
          <w:noProof/>
          <w:lang w:eastAsia="it-IT"/>
        </w:rPr>
        <w:t>disattesa la volontà del Parlamento</w:t>
      </w:r>
      <w:r w:rsidRPr="00C0680B">
        <w:rPr>
          <w:rFonts w:ascii="Times New Roman" w:hAnsi="Times New Roman" w:cs="Times New Roman"/>
          <w:noProof/>
          <w:lang w:eastAsia="it-IT"/>
        </w:rPr>
        <w:t xml:space="preserve"> che il 26 ottobre 2011, con la mozione Pisicchio (approvata con 428 voti</w:t>
      </w:r>
      <w:r>
        <w:rPr>
          <w:rFonts w:ascii="Times New Roman" w:hAnsi="Times New Roman" w:cs="Times New Roman"/>
          <w:noProof/>
          <w:lang w:eastAsia="it-IT"/>
        </w:rPr>
        <w:t xml:space="preserve"> </w:t>
      </w:r>
      <w:r w:rsidRPr="00C0680B">
        <w:rPr>
          <w:rFonts w:ascii="Times New Roman" w:hAnsi="Times New Roman" w:cs="Times New Roman"/>
          <w:noProof/>
          <w:lang w:eastAsia="it-IT"/>
        </w:rPr>
        <w:t>a favore e 6 contrari) aveva dato la indicazione chiara di utilizzare quale parametro di</w:t>
      </w:r>
      <w:r>
        <w:rPr>
          <w:rFonts w:ascii="Times New Roman" w:hAnsi="Times New Roman" w:cs="Times New Roman"/>
          <w:noProof/>
          <w:lang w:eastAsia="it-IT"/>
        </w:rPr>
        <w:t xml:space="preserve"> </w:t>
      </w:r>
      <w:r w:rsidRPr="00C0680B">
        <w:rPr>
          <w:rFonts w:ascii="Times New Roman" w:hAnsi="Times New Roman" w:cs="Times New Roman"/>
          <w:noProof/>
          <w:lang w:eastAsia="it-IT"/>
        </w:rPr>
        <w:t>riferimento nazionale per il risarcimento del danno alla persona la tabella del Tribunale</w:t>
      </w:r>
      <w:r>
        <w:rPr>
          <w:rFonts w:ascii="Times New Roman" w:hAnsi="Times New Roman" w:cs="Times New Roman"/>
          <w:noProof/>
          <w:lang w:eastAsia="it-IT"/>
        </w:rPr>
        <w:t xml:space="preserve"> </w:t>
      </w:r>
      <w:r w:rsidRPr="00C0680B">
        <w:rPr>
          <w:rFonts w:ascii="Times New Roman" w:hAnsi="Times New Roman" w:cs="Times New Roman"/>
          <w:noProof/>
          <w:lang w:eastAsia="it-IT"/>
        </w:rPr>
        <w:t>di Milano</w:t>
      </w:r>
      <w:r>
        <w:rPr>
          <w:rFonts w:ascii="Times New Roman" w:hAnsi="Times New Roman" w:cs="Times New Roman"/>
          <w:noProof/>
          <w:lang w:eastAsia="it-IT"/>
        </w:rPr>
        <w:t xml:space="preserve"> (aggiornata proprio nel marzo 2013);</w:t>
      </w:r>
    </w:p>
    <w:p w:rsidR="00C0680B" w:rsidRPr="00C0680B" w:rsidRDefault="00C0680B" w:rsidP="00C0680B">
      <w:pPr>
        <w:pStyle w:val="Paragrafoelenco"/>
        <w:numPr>
          <w:ilvl w:val="0"/>
          <w:numId w:val="1"/>
        </w:numPr>
        <w:jc w:val="both"/>
        <w:rPr>
          <w:rFonts w:ascii="Times New Roman" w:hAnsi="Times New Roman" w:cs="Times New Roman"/>
          <w:noProof/>
          <w:lang w:eastAsia="it-IT"/>
        </w:rPr>
      </w:pPr>
      <w:r w:rsidRPr="00C0680B">
        <w:rPr>
          <w:rFonts w:ascii="Times New Roman" w:hAnsi="Times New Roman" w:cs="Times New Roman"/>
          <w:noProof/>
          <w:lang w:eastAsia="it-IT"/>
        </w:rPr>
        <w:t xml:space="preserve">va </w:t>
      </w:r>
      <w:r w:rsidR="00B503E8">
        <w:rPr>
          <w:rFonts w:ascii="Times New Roman" w:hAnsi="Times New Roman" w:cs="Times New Roman"/>
          <w:noProof/>
          <w:lang w:eastAsia="it-IT"/>
        </w:rPr>
        <w:t xml:space="preserve">altresì </w:t>
      </w:r>
      <w:r w:rsidRPr="00C0680B">
        <w:rPr>
          <w:rFonts w:ascii="Times New Roman" w:hAnsi="Times New Roman" w:cs="Times New Roman"/>
          <w:noProof/>
          <w:lang w:eastAsia="it-IT"/>
        </w:rPr>
        <w:t xml:space="preserve">ricordato il contenuto del messaggio </w:t>
      </w:r>
      <w:r w:rsidRPr="00C0680B">
        <w:rPr>
          <w:rFonts w:ascii="Times New Roman" w:hAnsi="Times New Roman" w:cs="Times New Roman"/>
          <w:i/>
          <w:noProof/>
          <w:lang w:eastAsia="it-IT"/>
        </w:rPr>
        <w:t>ex</w:t>
      </w:r>
      <w:r w:rsidRPr="00C0680B">
        <w:rPr>
          <w:rFonts w:ascii="Times New Roman" w:hAnsi="Times New Roman" w:cs="Times New Roman"/>
          <w:noProof/>
          <w:lang w:eastAsia="it-IT"/>
        </w:rPr>
        <w:t xml:space="preserve"> art.74 Cost. con il quale il Presidente della Repubblica il 28 febbraio 1992 rinviò alle Camere la legge che, in materia di assicurazione obbligatoria r.c.a., gli era stata sottoposta per la firma: “</w:t>
      </w:r>
      <w:r w:rsidRPr="00C0680B">
        <w:rPr>
          <w:rFonts w:ascii="Times New Roman" w:hAnsi="Times New Roman" w:cs="Times New Roman"/>
          <w:i/>
          <w:iCs/>
          <w:noProof/>
          <w:lang w:eastAsia="it-IT"/>
        </w:rPr>
        <w:t xml:space="preserve">La legge … stabilisce che i criteri per il </w:t>
      </w:r>
      <w:r w:rsidRPr="00C0680B">
        <w:rPr>
          <w:rFonts w:ascii="Times New Roman" w:hAnsi="Times New Roman" w:cs="Times New Roman"/>
          <w:i/>
          <w:iCs/>
          <w:noProof/>
          <w:lang w:eastAsia="it-IT"/>
        </w:rPr>
        <w:lastRenderedPageBreak/>
        <w:t>risarcimento dei danni siano determinati con decreto del Ministro dell’industria, sentito l’ISVAP e le competenti Commissioni parlamentari. Innanzitutto non può non sorprendere che il Parlamento abdichi alla formulazione positiva di criteri di liquidazione dei danni, riservandosi unicamente un limitato spazio consultivo, nei confronti di un Ministro di settore. Il risarcimento del danno rappresenta il risvolto patrimoniale di diritti fondamentali, quali il diritto alla vita e il diritto alla salute. E’ proprio nella tutela efficace di diritti di tal fatta che continuano a trovare il loro maggior significato di garanzia di cittadini istituti costituzionali quali la riserva di legge o principi generali, certo  costituzionalizzati, quali quello di legalità sostanziale, basilari dello Stato di diritto. Non sembra, dunque, che la legge del Parlamento, soprattutto in materia di tale rilievo costituzionale, possa prescindere dall’offrire agli organi di governo quantomeno i principi della loro attività di settore,</w:t>
      </w:r>
      <w:r w:rsidRPr="00C0680B">
        <w:rPr>
          <w:rFonts w:ascii="Garamond" w:hAnsi="Garamond" w:cs="Garamond"/>
          <w:i/>
          <w:iCs/>
          <w:color w:val="000000"/>
          <w:sz w:val="28"/>
          <w:szCs w:val="28"/>
        </w:rPr>
        <w:t xml:space="preserve"> n</w:t>
      </w:r>
      <w:r w:rsidRPr="00C0680B">
        <w:rPr>
          <w:rFonts w:ascii="Times New Roman" w:hAnsi="Times New Roman" w:cs="Times New Roman"/>
          <w:i/>
          <w:iCs/>
          <w:noProof/>
          <w:lang w:eastAsia="it-IT"/>
        </w:rPr>
        <w:t>ormativa o amministrativa, perché questa sia legale e possa essere apprezzata dagli organi giurisdizionali in sede di contenzioso amministrativo o ordinario</w:t>
      </w:r>
      <w:r w:rsidRPr="00C0680B">
        <w:rPr>
          <w:rFonts w:ascii="Times New Roman" w:hAnsi="Times New Roman" w:cs="Times New Roman"/>
          <w:iCs/>
          <w:noProof/>
          <w:lang w:eastAsia="it-IT"/>
        </w:rPr>
        <w:t>”;</w:t>
      </w:r>
    </w:p>
    <w:p w:rsidR="003F40B5" w:rsidRPr="00B503E8" w:rsidRDefault="00C0680B" w:rsidP="00C0680B">
      <w:pPr>
        <w:pStyle w:val="Paragrafoelenco"/>
        <w:numPr>
          <w:ilvl w:val="0"/>
          <w:numId w:val="1"/>
        </w:numPr>
        <w:jc w:val="both"/>
        <w:rPr>
          <w:rFonts w:ascii="Times New Roman" w:hAnsi="Times New Roman" w:cs="Times New Roman"/>
          <w:noProof/>
          <w:lang w:eastAsia="it-IT"/>
        </w:rPr>
      </w:pPr>
      <w:r>
        <w:rPr>
          <w:rFonts w:ascii="Times New Roman" w:hAnsi="Times New Roman" w:cs="Times New Roman"/>
          <w:iCs/>
          <w:noProof/>
          <w:lang w:eastAsia="it-IT"/>
        </w:rPr>
        <w:t xml:space="preserve">è chiaro da tutte queste indicazioni che l’emanazione del d.P.R. qui contestato, svilendo il risarcimento del danno alla persona e palesando gravi profili di </w:t>
      </w:r>
      <w:r w:rsidR="00A74D1F">
        <w:rPr>
          <w:rFonts w:ascii="Times New Roman" w:hAnsi="Times New Roman" w:cs="Times New Roman"/>
          <w:iCs/>
          <w:noProof/>
          <w:lang w:eastAsia="it-IT"/>
        </w:rPr>
        <w:t>incostituzionalità, nonché stimo</w:t>
      </w:r>
      <w:r>
        <w:rPr>
          <w:rFonts w:ascii="Times New Roman" w:hAnsi="Times New Roman" w:cs="Times New Roman"/>
          <w:iCs/>
          <w:noProof/>
          <w:lang w:eastAsia="it-IT"/>
        </w:rPr>
        <w:t xml:space="preserve">lando intrepretazioni dottronali e giurisprudenziali protese a aggirarlo, </w:t>
      </w:r>
      <w:r>
        <w:rPr>
          <w:rFonts w:ascii="Times New Roman" w:hAnsi="Times New Roman" w:cs="Times New Roman"/>
          <w:b/>
          <w:iCs/>
          <w:noProof/>
          <w:lang w:eastAsia="it-IT"/>
        </w:rPr>
        <w:t>inciderà negativamente sul contenzioso in corso e futuro</w:t>
      </w:r>
      <w:r>
        <w:rPr>
          <w:rFonts w:ascii="Times New Roman" w:hAnsi="Times New Roman" w:cs="Times New Roman"/>
          <w:iCs/>
          <w:noProof/>
          <w:lang w:eastAsia="it-IT"/>
        </w:rPr>
        <w:t xml:space="preserve">, generando così </w:t>
      </w:r>
      <w:r>
        <w:rPr>
          <w:rFonts w:ascii="Times New Roman" w:hAnsi="Times New Roman" w:cs="Times New Roman"/>
          <w:b/>
          <w:iCs/>
          <w:noProof/>
          <w:lang w:eastAsia="it-IT"/>
        </w:rPr>
        <w:t>gravi incertezze</w:t>
      </w:r>
      <w:r>
        <w:rPr>
          <w:rFonts w:ascii="Times New Roman" w:hAnsi="Times New Roman" w:cs="Times New Roman"/>
          <w:iCs/>
          <w:noProof/>
          <w:lang w:eastAsia="it-IT"/>
        </w:rPr>
        <w:t xml:space="preserve"> tra danneggiati, magistrati, avvocati e imprese assicuratrici, ciò in un momento storico che annovera una crisi senza precedenti della Giustizia civile tale già d</w:t>
      </w:r>
      <w:r w:rsidR="003F40B5">
        <w:rPr>
          <w:rFonts w:ascii="Times New Roman" w:hAnsi="Times New Roman" w:cs="Times New Roman"/>
          <w:iCs/>
          <w:noProof/>
          <w:lang w:eastAsia="it-IT"/>
        </w:rPr>
        <w:t>a penalizzare le stesse vittime;</w:t>
      </w:r>
    </w:p>
    <w:p w:rsidR="00B503E8" w:rsidRPr="003F40B5" w:rsidRDefault="00B503E8" w:rsidP="00C0680B">
      <w:pPr>
        <w:pStyle w:val="Paragrafoelenco"/>
        <w:numPr>
          <w:ilvl w:val="0"/>
          <w:numId w:val="1"/>
        </w:numPr>
        <w:jc w:val="both"/>
        <w:rPr>
          <w:rFonts w:ascii="Times New Roman" w:hAnsi="Times New Roman" w:cs="Times New Roman"/>
          <w:noProof/>
          <w:lang w:eastAsia="it-IT"/>
        </w:rPr>
      </w:pPr>
      <w:r>
        <w:rPr>
          <w:rFonts w:ascii="Times New Roman" w:hAnsi="Times New Roman" w:cs="Times New Roman"/>
          <w:iCs/>
          <w:noProof/>
          <w:lang w:eastAsia="it-IT"/>
        </w:rPr>
        <w:t xml:space="preserve">tutti questi rilievi non sono stati minimamente considerati dal Consiglio di Stato, chiamato a esprimere il proprio giudizio nel 2011 su un diverso schema di d.P.R.; </w:t>
      </w:r>
    </w:p>
    <w:p w:rsidR="00B503E8" w:rsidRPr="00B503E8" w:rsidRDefault="003F40B5" w:rsidP="00C0680B">
      <w:pPr>
        <w:pStyle w:val="Paragrafoelenco"/>
        <w:numPr>
          <w:ilvl w:val="0"/>
          <w:numId w:val="1"/>
        </w:numPr>
        <w:jc w:val="both"/>
        <w:rPr>
          <w:rFonts w:ascii="Times New Roman" w:hAnsi="Times New Roman" w:cs="Times New Roman"/>
          <w:noProof/>
          <w:lang w:eastAsia="it-IT"/>
        </w:rPr>
      </w:pPr>
      <w:r>
        <w:rPr>
          <w:rFonts w:ascii="Times New Roman" w:hAnsi="Times New Roman" w:cs="Times New Roman"/>
          <w:iCs/>
          <w:noProof/>
          <w:lang w:eastAsia="it-IT"/>
        </w:rPr>
        <w:t>infine, non valga a giustificare l’emanazione del provvedimento</w:t>
      </w:r>
      <w:r w:rsidR="00B503E8">
        <w:rPr>
          <w:rFonts w:ascii="Times New Roman" w:hAnsi="Times New Roman" w:cs="Times New Roman"/>
          <w:iCs/>
          <w:noProof/>
          <w:lang w:eastAsia="it-IT"/>
        </w:rPr>
        <w:t xml:space="preserve"> in oggetto</w:t>
      </w:r>
      <w:r>
        <w:rPr>
          <w:rFonts w:ascii="Times New Roman" w:hAnsi="Times New Roman" w:cs="Times New Roman"/>
          <w:iCs/>
          <w:noProof/>
          <w:lang w:eastAsia="it-IT"/>
        </w:rPr>
        <w:t xml:space="preserve"> l’unica </w:t>
      </w:r>
      <w:r w:rsidR="00B503E8">
        <w:rPr>
          <w:rFonts w:ascii="Times New Roman" w:hAnsi="Times New Roman" w:cs="Times New Roman"/>
          <w:iCs/>
          <w:noProof/>
          <w:lang w:eastAsia="it-IT"/>
        </w:rPr>
        <w:t xml:space="preserve">vera </w:t>
      </w:r>
      <w:r>
        <w:rPr>
          <w:rFonts w:ascii="Times New Roman" w:hAnsi="Times New Roman" w:cs="Times New Roman"/>
          <w:iCs/>
          <w:noProof/>
          <w:lang w:eastAsia="it-IT"/>
        </w:rPr>
        <w:t xml:space="preserve">giustificazione addotta dal Governo, e cioè che grazie a queste tabelle le imprese assicuratrici provvedereanno a diminuire i premi delle polizze: infatti, nonostante il particolare </w:t>
      </w:r>
      <w:r>
        <w:rPr>
          <w:rFonts w:ascii="Times New Roman" w:hAnsi="Times New Roman" w:cs="Times New Roman"/>
          <w:i/>
          <w:iCs/>
          <w:noProof/>
          <w:lang w:eastAsia="it-IT"/>
        </w:rPr>
        <w:t xml:space="preserve">favor </w:t>
      </w:r>
      <w:r>
        <w:rPr>
          <w:rFonts w:ascii="Times New Roman" w:hAnsi="Times New Roman" w:cs="Times New Roman"/>
          <w:iCs/>
          <w:noProof/>
          <w:lang w:eastAsia="it-IT"/>
        </w:rPr>
        <w:t>del legislatore dell’ultimo decennio, si è assistito costantemente all’incremento delle polizze; deve peraltro rilevarsi come</w:t>
      </w:r>
      <w:r w:rsidR="00B503E8">
        <w:rPr>
          <w:rFonts w:ascii="Times New Roman" w:hAnsi="Times New Roman" w:cs="Times New Roman"/>
          <w:iCs/>
          <w:noProof/>
          <w:lang w:eastAsia="it-IT"/>
        </w:rPr>
        <w:t xml:space="preserve"> assicurati e danneggiati non siano soggetti tra loro sovrapponibili e come l’emamando d.P.R., in seguito alla conversione in legge del decreto-legge n. 189/2012 (altro attentato alla Costituzione), riguardi anche le vittime di sinistri medici in alcun modo interessate dalla questione dei premi delle polizze r.c.a.</w:t>
      </w:r>
    </w:p>
    <w:p w:rsidR="00B503E8" w:rsidRPr="00B503E8" w:rsidRDefault="00B503E8" w:rsidP="00B503E8">
      <w:pPr>
        <w:ind w:left="360"/>
        <w:jc w:val="both"/>
        <w:rPr>
          <w:rFonts w:ascii="Times New Roman" w:hAnsi="Times New Roman" w:cs="Times New Roman"/>
          <w:iCs/>
          <w:noProof/>
          <w:lang w:eastAsia="it-IT"/>
        </w:rPr>
      </w:pPr>
      <w:r>
        <w:rPr>
          <w:rFonts w:ascii="Times New Roman" w:hAnsi="Times New Roman" w:cs="Times New Roman"/>
          <w:iCs/>
          <w:noProof/>
          <w:lang w:eastAsia="it-IT"/>
        </w:rPr>
        <w:t>Per tutte queste ragioni</w:t>
      </w:r>
      <w:r w:rsidRPr="00B503E8">
        <w:rPr>
          <w:rFonts w:ascii="Garamond" w:hAnsi="Garamond" w:cs="Garamond"/>
          <w:color w:val="000000"/>
          <w:sz w:val="28"/>
          <w:szCs w:val="28"/>
        </w:rPr>
        <w:t xml:space="preserve"> </w:t>
      </w:r>
      <w:r>
        <w:rPr>
          <w:rFonts w:ascii="Times New Roman" w:hAnsi="Times New Roman" w:cs="Times New Roman"/>
          <w:iCs/>
          <w:noProof/>
          <w:lang w:eastAsia="it-IT"/>
        </w:rPr>
        <w:t xml:space="preserve">si domanda alla Vostra Signoria Illustrissima di non acconsentire all’emanazione del d.P.R., illegittimo </w:t>
      </w:r>
      <w:r w:rsidRPr="00B503E8">
        <w:rPr>
          <w:rFonts w:ascii="Times New Roman" w:hAnsi="Times New Roman" w:cs="Times New Roman"/>
          <w:iCs/>
          <w:noProof/>
          <w:lang w:eastAsia="it-IT"/>
        </w:rPr>
        <w:t xml:space="preserve">nella forma e </w:t>
      </w:r>
      <w:r>
        <w:rPr>
          <w:rFonts w:ascii="Times New Roman" w:hAnsi="Times New Roman" w:cs="Times New Roman"/>
          <w:iCs/>
          <w:noProof/>
          <w:lang w:eastAsia="it-IT"/>
        </w:rPr>
        <w:t>vessatorio ed ingiusto</w:t>
      </w:r>
      <w:r w:rsidRPr="00B503E8">
        <w:rPr>
          <w:rFonts w:ascii="Times New Roman" w:hAnsi="Times New Roman" w:cs="Times New Roman"/>
          <w:iCs/>
          <w:noProof/>
          <w:lang w:eastAsia="it-IT"/>
        </w:rPr>
        <w:t xml:space="preserve"> nella sostanza</w:t>
      </w:r>
      <w:r>
        <w:rPr>
          <w:rFonts w:ascii="Times New Roman" w:hAnsi="Times New Roman" w:cs="Times New Roman"/>
          <w:iCs/>
          <w:noProof/>
          <w:lang w:eastAsia="it-IT"/>
        </w:rPr>
        <w:t>, svalutando la tutela risarcitoria di</w:t>
      </w:r>
      <w:r w:rsidRPr="00B503E8">
        <w:rPr>
          <w:rFonts w:ascii="Times New Roman" w:hAnsi="Times New Roman" w:cs="Times New Roman"/>
          <w:iCs/>
          <w:noProof/>
          <w:lang w:eastAsia="it-IT"/>
        </w:rPr>
        <w:t xml:space="preserve"> </w:t>
      </w:r>
      <w:r>
        <w:rPr>
          <w:rFonts w:ascii="Times New Roman" w:hAnsi="Times New Roman" w:cs="Times New Roman"/>
          <w:iCs/>
          <w:noProof/>
          <w:lang w:eastAsia="it-IT"/>
        </w:rPr>
        <w:t>diritti</w:t>
      </w:r>
      <w:r w:rsidRPr="00B503E8">
        <w:rPr>
          <w:rFonts w:ascii="Times New Roman" w:hAnsi="Times New Roman" w:cs="Times New Roman"/>
          <w:iCs/>
          <w:noProof/>
          <w:lang w:eastAsia="it-IT"/>
        </w:rPr>
        <w:t xml:space="preserve"> fondamentali</w:t>
      </w:r>
      <w:r>
        <w:rPr>
          <w:rFonts w:ascii="Times New Roman" w:hAnsi="Times New Roman" w:cs="Times New Roman"/>
          <w:iCs/>
          <w:noProof/>
          <w:lang w:eastAsia="it-IT"/>
        </w:rPr>
        <w:t xml:space="preserve"> protetti dalla</w:t>
      </w:r>
      <w:r w:rsidRPr="00B503E8">
        <w:rPr>
          <w:rFonts w:ascii="Times New Roman" w:hAnsi="Times New Roman" w:cs="Times New Roman"/>
          <w:iCs/>
          <w:noProof/>
          <w:lang w:eastAsia="it-IT"/>
        </w:rPr>
        <w:t xml:space="preserve"> nostra Costituzione.</w:t>
      </w:r>
    </w:p>
    <w:p w:rsidR="00C0680B" w:rsidRDefault="00C0680B" w:rsidP="00B503E8">
      <w:pPr>
        <w:ind w:left="360"/>
        <w:jc w:val="both"/>
        <w:rPr>
          <w:rFonts w:ascii="Times New Roman" w:hAnsi="Times New Roman" w:cs="Times New Roman"/>
          <w:iCs/>
          <w:noProof/>
          <w:lang w:eastAsia="it-IT"/>
        </w:rPr>
      </w:pPr>
    </w:p>
    <w:p w:rsidR="002A68D3" w:rsidRPr="00B503E8" w:rsidRDefault="002A68D3" w:rsidP="00B503E8">
      <w:pPr>
        <w:ind w:left="360"/>
        <w:jc w:val="both"/>
        <w:rPr>
          <w:rFonts w:ascii="Times New Roman" w:hAnsi="Times New Roman" w:cs="Times New Roman"/>
          <w:noProof/>
          <w:lang w:eastAsia="it-IT"/>
        </w:rPr>
      </w:pPr>
      <w:r>
        <w:rPr>
          <w:rFonts w:ascii="Times New Roman" w:hAnsi="Times New Roman" w:cs="Times New Roman"/>
          <w:iCs/>
          <w:noProof/>
          <w:lang w:eastAsia="it-IT"/>
        </w:rPr>
        <w:tab/>
      </w:r>
      <w:r>
        <w:rPr>
          <w:rFonts w:ascii="Times New Roman" w:hAnsi="Times New Roman" w:cs="Times New Roman"/>
          <w:iCs/>
          <w:noProof/>
          <w:lang w:eastAsia="it-IT"/>
        </w:rPr>
        <w:tab/>
      </w:r>
      <w:r>
        <w:rPr>
          <w:rFonts w:ascii="Times New Roman" w:hAnsi="Times New Roman" w:cs="Times New Roman"/>
          <w:iCs/>
          <w:noProof/>
          <w:lang w:eastAsia="it-IT"/>
        </w:rPr>
        <w:tab/>
      </w:r>
      <w:r>
        <w:rPr>
          <w:rFonts w:ascii="Times New Roman" w:hAnsi="Times New Roman" w:cs="Times New Roman"/>
          <w:iCs/>
          <w:noProof/>
          <w:lang w:eastAsia="it-IT"/>
        </w:rPr>
        <w:tab/>
      </w:r>
      <w:r>
        <w:rPr>
          <w:rFonts w:ascii="Times New Roman" w:hAnsi="Times New Roman" w:cs="Times New Roman"/>
          <w:iCs/>
          <w:noProof/>
          <w:lang w:eastAsia="it-IT"/>
        </w:rPr>
        <w:tab/>
      </w:r>
      <w:r>
        <w:rPr>
          <w:rFonts w:ascii="Times New Roman" w:hAnsi="Times New Roman" w:cs="Times New Roman"/>
          <w:iCs/>
          <w:noProof/>
          <w:lang w:eastAsia="it-IT"/>
        </w:rPr>
        <w:tab/>
      </w:r>
      <w:r>
        <w:rPr>
          <w:rFonts w:ascii="Times New Roman" w:hAnsi="Times New Roman" w:cs="Times New Roman"/>
          <w:iCs/>
          <w:noProof/>
          <w:lang w:eastAsia="it-IT"/>
        </w:rPr>
        <w:tab/>
      </w:r>
      <w:r>
        <w:rPr>
          <w:rFonts w:ascii="Times New Roman" w:hAnsi="Times New Roman" w:cs="Times New Roman"/>
          <w:iCs/>
          <w:noProof/>
          <w:lang w:eastAsia="it-IT"/>
        </w:rPr>
        <w:tab/>
        <w:t>Firma</w:t>
      </w:r>
    </w:p>
    <w:sectPr w:rsidR="002A68D3" w:rsidRPr="00B503E8" w:rsidSect="00DC132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C6E28"/>
    <w:multiLevelType w:val="hybridMultilevel"/>
    <w:tmpl w:val="BB4CCD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0A477E5"/>
    <w:multiLevelType w:val="hybridMultilevel"/>
    <w:tmpl w:val="BB4CCD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91D7697"/>
    <w:multiLevelType w:val="hybridMultilevel"/>
    <w:tmpl w:val="BB4CCD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defaultTabStop w:val="708"/>
  <w:hyphenationZone w:val="283"/>
  <w:characterSpacingControl w:val="doNotCompress"/>
  <w:compat/>
  <w:rsids>
    <w:rsidRoot w:val="00092753"/>
    <w:rsid w:val="00071FF3"/>
    <w:rsid w:val="00092753"/>
    <w:rsid w:val="00221972"/>
    <w:rsid w:val="002A2FD6"/>
    <w:rsid w:val="002A68D3"/>
    <w:rsid w:val="002B2061"/>
    <w:rsid w:val="003533C8"/>
    <w:rsid w:val="003F40B5"/>
    <w:rsid w:val="00494C68"/>
    <w:rsid w:val="00515678"/>
    <w:rsid w:val="006278FF"/>
    <w:rsid w:val="007A3C6B"/>
    <w:rsid w:val="00940F97"/>
    <w:rsid w:val="009857D0"/>
    <w:rsid w:val="00A74D1F"/>
    <w:rsid w:val="00AA736D"/>
    <w:rsid w:val="00AB3D3A"/>
    <w:rsid w:val="00B503E8"/>
    <w:rsid w:val="00B95C26"/>
    <w:rsid w:val="00BA696B"/>
    <w:rsid w:val="00BE5754"/>
    <w:rsid w:val="00C0680B"/>
    <w:rsid w:val="00D75C6F"/>
    <w:rsid w:val="00DA1AAA"/>
    <w:rsid w:val="00DC132A"/>
    <w:rsid w:val="00E9766F"/>
    <w:rsid w:val="00FE424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132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9275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2753"/>
    <w:rPr>
      <w:rFonts w:ascii="Tahoma" w:hAnsi="Tahoma" w:cs="Tahoma"/>
      <w:sz w:val="16"/>
      <w:szCs w:val="16"/>
    </w:rPr>
  </w:style>
  <w:style w:type="paragraph" w:styleId="Paragrafoelenco">
    <w:name w:val="List Paragraph"/>
    <w:basedOn w:val="Normale"/>
    <w:uiPriority w:val="34"/>
    <w:qFormat/>
    <w:rsid w:val="00494C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9275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2753"/>
    <w:rPr>
      <w:rFonts w:ascii="Tahoma" w:hAnsi="Tahoma" w:cs="Tahoma"/>
      <w:sz w:val="16"/>
      <w:szCs w:val="16"/>
    </w:rPr>
  </w:style>
  <w:style w:type="paragraph" w:styleId="Paragrafoelenco">
    <w:name w:val="List Paragraph"/>
    <w:basedOn w:val="Normale"/>
    <w:uiPriority w:val="34"/>
    <w:qFormat/>
    <w:rsid w:val="00494C6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1540</Words>
  <Characters>8782</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Bona</dc:creator>
  <cp:lastModifiedBy>CIAO</cp:lastModifiedBy>
  <cp:revision>2</cp:revision>
  <cp:lastPrinted>2013-04-03T15:48:00Z</cp:lastPrinted>
  <dcterms:created xsi:type="dcterms:W3CDTF">2013-04-03T18:03:00Z</dcterms:created>
  <dcterms:modified xsi:type="dcterms:W3CDTF">2013-04-03T18:03:00Z</dcterms:modified>
</cp:coreProperties>
</file>